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37191" w14:textId="631BF50F" w:rsidR="000D01B5" w:rsidRPr="00697615" w:rsidRDefault="000D01B5" w:rsidP="00697615">
      <w:pPr>
        <w:pStyle w:val="Sinespaciado"/>
        <w:jc w:val="center"/>
        <w:rPr>
          <w:rFonts w:ascii="Tahoma" w:eastAsia="Calibri" w:hAnsi="Tahoma" w:cs="Tahoma"/>
          <w:b/>
          <w:sz w:val="24"/>
          <w:szCs w:val="24"/>
          <w:lang w:val="es-ES" w:eastAsia="en-US"/>
        </w:rPr>
      </w:pPr>
      <w:bookmarkStart w:id="0" w:name="_Hlk201747758"/>
      <w:r w:rsidRPr="0093092B">
        <w:rPr>
          <w:rFonts w:ascii="Tahoma" w:hAnsi="Tahoma" w:cs="Tahoma"/>
          <w:b/>
          <w:sz w:val="24"/>
          <w:szCs w:val="24"/>
        </w:rPr>
        <w:t>CONVOCATORIA OPD/CMD/SC/</w:t>
      </w:r>
      <w:bookmarkStart w:id="1" w:name="_Hlk191642343"/>
      <w:r w:rsidRPr="0093092B">
        <w:rPr>
          <w:rFonts w:ascii="Tahoma" w:hAnsi="Tahoma" w:cs="Tahoma"/>
          <w:b/>
          <w:sz w:val="24"/>
          <w:szCs w:val="24"/>
        </w:rPr>
        <w:t>03</w:t>
      </w:r>
      <w:r>
        <w:rPr>
          <w:rFonts w:ascii="Tahoma" w:hAnsi="Tahoma" w:cs="Tahoma"/>
          <w:b/>
          <w:sz w:val="24"/>
          <w:szCs w:val="24"/>
        </w:rPr>
        <w:t>8</w:t>
      </w:r>
      <w:r w:rsidRPr="0093092B">
        <w:rPr>
          <w:rFonts w:ascii="Tahoma" w:hAnsi="Tahoma" w:cs="Tahoma"/>
          <w:b/>
          <w:sz w:val="24"/>
          <w:szCs w:val="24"/>
        </w:rPr>
        <w:t>/202</w:t>
      </w:r>
      <w:r>
        <w:rPr>
          <w:rFonts w:ascii="Tahoma" w:hAnsi="Tahoma" w:cs="Tahoma"/>
          <w:b/>
          <w:sz w:val="24"/>
          <w:szCs w:val="24"/>
        </w:rPr>
        <w:t>6</w:t>
      </w:r>
      <w:r w:rsidRPr="0093092B">
        <w:rPr>
          <w:rFonts w:ascii="Tahoma" w:hAnsi="Tahoma" w:cs="Tahoma"/>
          <w:b/>
          <w:sz w:val="24"/>
          <w:szCs w:val="24"/>
        </w:rPr>
        <w:t xml:space="preserve"> </w:t>
      </w:r>
      <w:r w:rsidRPr="00BF3097">
        <w:rPr>
          <w:rFonts w:ascii="Tahoma" w:eastAsia="Calibri" w:hAnsi="Tahoma" w:cs="Tahoma"/>
          <w:b/>
          <w:sz w:val="24"/>
          <w:szCs w:val="24"/>
          <w:lang w:val="es-ES" w:eastAsia="en-US"/>
        </w:rPr>
        <w:t>“SERVICIO</w:t>
      </w:r>
      <w:r w:rsidR="00A4259B">
        <w:rPr>
          <w:rFonts w:ascii="Tahoma" w:eastAsia="Calibri" w:hAnsi="Tahoma" w:cs="Tahoma"/>
          <w:b/>
          <w:sz w:val="24"/>
          <w:szCs w:val="24"/>
          <w:lang w:val="es-ES" w:eastAsia="en-US"/>
        </w:rPr>
        <w:t xml:space="preserve"> </w:t>
      </w:r>
      <w:r w:rsidR="00697615">
        <w:rPr>
          <w:rFonts w:ascii="Tahoma" w:eastAsia="Calibri" w:hAnsi="Tahoma" w:cs="Tahoma"/>
          <w:b/>
          <w:sz w:val="24"/>
          <w:szCs w:val="24"/>
          <w:lang w:val="es-ES" w:eastAsia="en-US"/>
        </w:rPr>
        <w:t xml:space="preserve">DE SUMINISTRO, </w:t>
      </w:r>
      <w:r w:rsidR="00A4259B">
        <w:rPr>
          <w:rFonts w:ascii="Tahoma" w:eastAsia="Calibri" w:hAnsi="Tahoma" w:cs="Tahoma"/>
          <w:b/>
          <w:sz w:val="24"/>
          <w:szCs w:val="24"/>
          <w:lang w:val="es-ES" w:eastAsia="en-US"/>
        </w:rPr>
        <w:t>BIENES</w:t>
      </w:r>
      <w:r w:rsidR="00697615">
        <w:rPr>
          <w:rFonts w:ascii="Tahoma" w:eastAsia="Calibri" w:hAnsi="Tahoma" w:cs="Tahoma"/>
          <w:b/>
          <w:sz w:val="24"/>
          <w:szCs w:val="24"/>
          <w:lang w:val="es-ES" w:eastAsia="en-US"/>
        </w:rPr>
        <w:t xml:space="preserve"> Y</w:t>
      </w:r>
      <w:r w:rsidR="00A4259B">
        <w:rPr>
          <w:rFonts w:ascii="Tahoma" w:eastAsia="Calibri" w:hAnsi="Tahoma" w:cs="Tahoma"/>
          <w:b/>
          <w:sz w:val="24"/>
          <w:szCs w:val="24"/>
          <w:lang w:val="es-ES" w:eastAsia="en-US"/>
        </w:rPr>
        <w:t xml:space="preserve"> SERVICIOS</w:t>
      </w:r>
      <w:r w:rsidRPr="00BF3097">
        <w:rPr>
          <w:rFonts w:ascii="Tahoma" w:eastAsia="Calibri" w:hAnsi="Tahoma" w:cs="Tahoma"/>
          <w:b/>
          <w:sz w:val="24"/>
          <w:szCs w:val="24"/>
          <w:lang w:val="es-ES" w:eastAsia="en-US"/>
        </w:rPr>
        <w:t xml:space="preserve"> </w:t>
      </w:r>
      <w:r w:rsidR="00697615">
        <w:rPr>
          <w:rFonts w:ascii="Tahoma" w:eastAsia="Calibri" w:hAnsi="Tahoma" w:cs="Tahoma"/>
          <w:b/>
          <w:sz w:val="24"/>
          <w:szCs w:val="24"/>
          <w:lang w:val="es-ES" w:eastAsia="en-US"/>
        </w:rPr>
        <w:t>PARA LA RUEDA DE PRENSA DEL MEDIO MARATÓN  2026 DEL CONSEJO MUNICIPAL DEL DEPORTE</w:t>
      </w:r>
      <w:r w:rsidRPr="00BF3097">
        <w:rPr>
          <w:rFonts w:ascii="Tahoma" w:eastAsia="Calibri" w:hAnsi="Tahoma" w:cs="Tahoma"/>
          <w:b/>
          <w:sz w:val="24"/>
          <w:szCs w:val="24"/>
          <w:lang w:val="es-ES" w:eastAsia="en-US"/>
        </w:rPr>
        <w:t xml:space="preserve"> DE TLAJOMULCO DE ZÚÑIGA, JALISCO”</w:t>
      </w:r>
      <w:r>
        <w:rPr>
          <w:rFonts w:ascii="Tahoma" w:eastAsia="Calibri" w:hAnsi="Tahoma" w:cs="Tahoma"/>
          <w:b/>
          <w:sz w:val="24"/>
          <w:szCs w:val="24"/>
          <w:lang w:val="es-ES" w:eastAsia="en-US"/>
        </w:rPr>
        <w:t>.</w:t>
      </w:r>
    </w:p>
    <w:bookmarkEnd w:id="0"/>
    <w:p w14:paraId="42A8C601" w14:textId="77777777" w:rsidR="000D01B5" w:rsidRPr="00035BEE" w:rsidRDefault="000D01B5" w:rsidP="000D01B5">
      <w:pPr>
        <w:pStyle w:val="Sinespaciado"/>
        <w:rPr>
          <w:rFonts w:ascii="Tahoma" w:hAnsi="Tahoma" w:cs="Tahoma"/>
          <w:b/>
          <w:bCs/>
        </w:rPr>
      </w:pPr>
    </w:p>
    <w:bookmarkEnd w:id="1"/>
    <w:p w14:paraId="5FC0F7CB" w14:textId="77777777" w:rsidR="000D01B5" w:rsidRDefault="000D01B5" w:rsidP="000D01B5">
      <w:pPr>
        <w:spacing w:after="0" w:line="240" w:lineRule="auto"/>
        <w:jc w:val="both"/>
        <w:rPr>
          <w:rFonts w:ascii="Arial" w:eastAsia="Times New Roman" w:hAnsi="Arial" w:cs="Arial"/>
          <w:szCs w:val="20"/>
        </w:rPr>
      </w:pPr>
      <w:r w:rsidRPr="00522C2D">
        <w:rPr>
          <w:rFonts w:ascii="Arial" w:eastAsia="Times New Roman" w:hAnsi="Arial" w:cs="Arial"/>
          <w:szCs w:val="20"/>
        </w:rPr>
        <w:t>El Organismo Público Descentralizado</w:t>
      </w:r>
      <w:r>
        <w:rPr>
          <w:rFonts w:ascii="Arial" w:eastAsia="Times New Roman" w:hAnsi="Arial" w:cs="Arial"/>
          <w:szCs w:val="20"/>
        </w:rPr>
        <w:t xml:space="preserve"> denominado </w:t>
      </w:r>
      <w:r w:rsidRPr="00522C2D">
        <w:rPr>
          <w:rFonts w:ascii="Arial" w:eastAsia="Times New Roman" w:hAnsi="Arial" w:cs="Arial"/>
          <w:szCs w:val="20"/>
        </w:rPr>
        <w:t>Consejo Municipal del Deporte (COMUDE) de Tlajomulco de Zúñiga, Jalisco, ubicado en la calle Constitución Oriente</w:t>
      </w:r>
      <w:r>
        <w:rPr>
          <w:rFonts w:ascii="Arial" w:eastAsia="Times New Roman" w:hAnsi="Arial" w:cs="Arial"/>
          <w:szCs w:val="20"/>
        </w:rPr>
        <w:t>,</w:t>
      </w:r>
      <w:r w:rsidRPr="00522C2D">
        <w:rPr>
          <w:rFonts w:ascii="Arial" w:eastAsia="Times New Roman" w:hAnsi="Arial" w:cs="Arial"/>
          <w:szCs w:val="20"/>
        </w:rPr>
        <w:t xml:space="preserve"> </w:t>
      </w:r>
      <w:r>
        <w:rPr>
          <w:rFonts w:ascii="Arial" w:eastAsia="Times New Roman" w:hAnsi="Arial" w:cs="Arial"/>
          <w:szCs w:val="20"/>
        </w:rPr>
        <w:t>NO</w:t>
      </w:r>
      <w:r w:rsidRPr="00522C2D">
        <w:rPr>
          <w:rFonts w:ascii="Arial" w:eastAsia="Times New Roman" w:hAnsi="Arial" w:cs="Arial"/>
          <w:szCs w:val="20"/>
        </w:rPr>
        <w:t>. 157, Int. B, en el Municipio de Tlajomulco de Zúñiga, Jalisco, invita a las Personas Físicas o Morales interesadas, a participar en la Licitación Pública Local, ello de conformidad con el artículo 134 de la Constitución Política de los Estados Unidos Mexicanos, así como el artículo 72 de la Ley de Compras Gubernamentales, Enajenaciones y Contratación de Servicios del Estado de Jalisco y sus Municipios, y a efecto de normar el desarrollo de la presente Licitación sin la Concurrencia del Comité de Adquisiciones, se emite la siguiente convocatoria:</w:t>
      </w:r>
    </w:p>
    <w:p w14:paraId="08EF0203" w14:textId="77777777" w:rsidR="000D01B5" w:rsidRPr="00522C2D" w:rsidRDefault="000D01B5" w:rsidP="000D01B5">
      <w:pPr>
        <w:spacing w:after="0" w:line="240" w:lineRule="auto"/>
        <w:jc w:val="both"/>
        <w:rPr>
          <w:rFonts w:ascii="Arial" w:eastAsia="Times New Roman" w:hAnsi="Arial" w:cs="Arial"/>
          <w:szCs w:val="20"/>
        </w:rPr>
      </w:pPr>
    </w:p>
    <w:tbl>
      <w:tblPr>
        <w:tblStyle w:val="Tablaconcuadrcula1"/>
        <w:tblW w:w="9067" w:type="dxa"/>
        <w:tblLook w:val="04A0" w:firstRow="1" w:lastRow="0" w:firstColumn="1" w:lastColumn="0" w:noHBand="0" w:noVBand="1"/>
      </w:tblPr>
      <w:tblGrid>
        <w:gridCol w:w="4390"/>
        <w:gridCol w:w="4677"/>
      </w:tblGrid>
      <w:tr w:rsidR="000D01B5" w:rsidRPr="00BF3097" w14:paraId="7D996261" w14:textId="77777777" w:rsidTr="00B10AD7">
        <w:trPr>
          <w:trHeight w:val="340"/>
        </w:trPr>
        <w:tc>
          <w:tcPr>
            <w:tcW w:w="4390" w:type="dxa"/>
          </w:tcPr>
          <w:p w14:paraId="542CE9B5" w14:textId="77777777" w:rsidR="000D01B5" w:rsidRPr="00BF3097" w:rsidRDefault="000D01B5" w:rsidP="00B10AD7">
            <w:pPr>
              <w:rPr>
                <w:rFonts w:ascii="Arial" w:eastAsia="Calibri" w:hAnsi="Arial" w:cs="Arial"/>
                <w:lang w:eastAsia="es-ES"/>
              </w:rPr>
            </w:pPr>
            <w:r w:rsidRPr="00BF3097">
              <w:rPr>
                <w:rFonts w:ascii="Arial" w:eastAsia="Calibri" w:hAnsi="Arial" w:cs="Arial"/>
                <w:lang w:eastAsia="es-ES"/>
              </w:rPr>
              <w:t xml:space="preserve">Origen de los Recursos </w:t>
            </w:r>
          </w:p>
        </w:tc>
        <w:tc>
          <w:tcPr>
            <w:tcW w:w="4677" w:type="dxa"/>
          </w:tcPr>
          <w:p w14:paraId="5A0E9C92"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 xml:space="preserve">Municipal </w:t>
            </w:r>
          </w:p>
        </w:tc>
      </w:tr>
      <w:tr w:rsidR="000D01B5" w:rsidRPr="00BF3097" w14:paraId="3421F993" w14:textId="77777777" w:rsidTr="00B10AD7">
        <w:tc>
          <w:tcPr>
            <w:tcW w:w="4390" w:type="dxa"/>
          </w:tcPr>
          <w:p w14:paraId="00601F2D"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 xml:space="preserve">Carácter de la Licitación </w:t>
            </w:r>
          </w:p>
        </w:tc>
        <w:tc>
          <w:tcPr>
            <w:tcW w:w="4677" w:type="dxa"/>
          </w:tcPr>
          <w:p w14:paraId="02989F40"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Local</w:t>
            </w:r>
          </w:p>
        </w:tc>
      </w:tr>
      <w:tr w:rsidR="000D01B5" w:rsidRPr="00BF3097" w14:paraId="2A430B26" w14:textId="77777777" w:rsidTr="00B10AD7">
        <w:tc>
          <w:tcPr>
            <w:tcW w:w="4390" w:type="dxa"/>
          </w:tcPr>
          <w:p w14:paraId="16703B68"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 xml:space="preserve">Ejercicio Fiscal que abarca la Contratación </w:t>
            </w:r>
          </w:p>
        </w:tc>
        <w:tc>
          <w:tcPr>
            <w:tcW w:w="4677" w:type="dxa"/>
          </w:tcPr>
          <w:p w14:paraId="6AA3D584"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2026</w:t>
            </w:r>
          </w:p>
        </w:tc>
      </w:tr>
      <w:tr w:rsidR="000D01B5" w:rsidRPr="00BF3097" w14:paraId="3BDC051F" w14:textId="77777777" w:rsidTr="00B10AD7">
        <w:tc>
          <w:tcPr>
            <w:tcW w:w="4390" w:type="dxa"/>
          </w:tcPr>
          <w:p w14:paraId="690F7909"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Tipo de Contrato o Pedido (Orden de Compra)</w:t>
            </w:r>
          </w:p>
        </w:tc>
        <w:tc>
          <w:tcPr>
            <w:tcW w:w="4677" w:type="dxa"/>
          </w:tcPr>
          <w:p w14:paraId="11A32C02"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Cerrado</w:t>
            </w:r>
          </w:p>
        </w:tc>
      </w:tr>
      <w:tr w:rsidR="000D01B5" w:rsidRPr="00BF3097" w14:paraId="35D710C0" w14:textId="77777777" w:rsidTr="00B10AD7">
        <w:tc>
          <w:tcPr>
            <w:tcW w:w="4390" w:type="dxa"/>
          </w:tcPr>
          <w:p w14:paraId="02BD392D"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 xml:space="preserve">Adjudicación de los Bienes o Servicios </w:t>
            </w:r>
          </w:p>
        </w:tc>
        <w:tc>
          <w:tcPr>
            <w:tcW w:w="4677" w:type="dxa"/>
          </w:tcPr>
          <w:p w14:paraId="30472EB1" w14:textId="0B88BD92" w:rsidR="000D01B5" w:rsidRPr="00BF3097" w:rsidRDefault="000D01B5" w:rsidP="00B10AD7">
            <w:pPr>
              <w:jc w:val="both"/>
              <w:rPr>
                <w:rFonts w:ascii="Arial" w:eastAsia="Calibri" w:hAnsi="Arial" w:cs="Arial"/>
                <w:b/>
                <w:lang w:eastAsia="es-ES"/>
              </w:rPr>
            </w:pPr>
            <w:r w:rsidRPr="00BF3097">
              <w:rPr>
                <w:rFonts w:ascii="Arial" w:eastAsia="Calibri" w:hAnsi="Arial" w:cs="Arial"/>
                <w:b/>
                <w:lang w:eastAsia="es-ES"/>
              </w:rPr>
              <w:t xml:space="preserve">Se </w:t>
            </w:r>
            <w:r w:rsidR="00697615" w:rsidRPr="00BF3097">
              <w:rPr>
                <w:rFonts w:ascii="Arial" w:eastAsia="Calibri" w:hAnsi="Arial" w:cs="Arial"/>
                <w:b/>
                <w:lang w:eastAsia="es-ES"/>
              </w:rPr>
              <w:t>adjudicará</w:t>
            </w:r>
            <w:r w:rsidRPr="00BF3097">
              <w:rPr>
                <w:rFonts w:ascii="Arial" w:eastAsia="Calibri" w:hAnsi="Arial" w:cs="Arial"/>
                <w:b/>
                <w:lang w:eastAsia="es-ES"/>
              </w:rPr>
              <w:t xml:space="preserve"> a un solo proveedor </w:t>
            </w:r>
          </w:p>
        </w:tc>
      </w:tr>
      <w:tr w:rsidR="000D01B5" w:rsidRPr="00BF3097" w14:paraId="2D533824" w14:textId="77777777" w:rsidTr="00B10AD7">
        <w:tc>
          <w:tcPr>
            <w:tcW w:w="4390" w:type="dxa"/>
          </w:tcPr>
          <w:p w14:paraId="16AA5511"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La partida presupuestal, de conformidad con el clasificador por objeto del gasto</w:t>
            </w:r>
          </w:p>
        </w:tc>
        <w:tc>
          <w:tcPr>
            <w:tcW w:w="4677" w:type="dxa"/>
          </w:tcPr>
          <w:p w14:paraId="1F8E3350" w14:textId="77777777" w:rsidR="000D01B5" w:rsidRPr="00BF3097" w:rsidRDefault="000D01B5" w:rsidP="00B10AD7">
            <w:pPr>
              <w:jc w:val="both"/>
              <w:rPr>
                <w:rFonts w:ascii="Arial" w:eastAsia="Calibri" w:hAnsi="Arial" w:cs="Arial"/>
                <w:lang w:eastAsia="es-ES"/>
              </w:rPr>
            </w:pPr>
            <w:r w:rsidRPr="00A4259B">
              <w:rPr>
                <w:rFonts w:ascii="Arial" w:eastAsia="Calibri" w:hAnsi="Arial" w:cs="Arial"/>
                <w:lang w:eastAsia="es-ES"/>
              </w:rPr>
              <w:t>3821</w:t>
            </w:r>
          </w:p>
        </w:tc>
      </w:tr>
      <w:tr w:rsidR="000D01B5" w:rsidRPr="00BF3097" w14:paraId="1551A2FF" w14:textId="77777777" w:rsidTr="00B10AD7">
        <w:tc>
          <w:tcPr>
            <w:tcW w:w="4390" w:type="dxa"/>
          </w:tcPr>
          <w:p w14:paraId="6C9D79C5"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 xml:space="preserve">Criterio de evaluación de propuestas </w:t>
            </w:r>
          </w:p>
        </w:tc>
        <w:tc>
          <w:tcPr>
            <w:tcW w:w="4677" w:type="dxa"/>
          </w:tcPr>
          <w:p w14:paraId="70555959"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Binario</w:t>
            </w:r>
          </w:p>
        </w:tc>
      </w:tr>
      <w:tr w:rsidR="000D01B5" w:rsidRPr="00BF3097" w14:paraId="52FE500D" w14:textId="77777777" w:rsidTr="00B10AD7">
        <w:trPr>
          <w:trHeight w:val="73"/>
        </w:trPr>
        <w:tc>
          <w:tcPr>
            <w:tcW w:w="4390" w:type="dxa"/>
          </w:tcPr>
          <w:p w14:paraId="77E6C742" w14:textId="77777777" w:rsidR="000D01B5" w:rsidRPr="00BF3097" w:rsidRDefault="000D01B5" w:rsidP="00B10AD7">
            <w:pPr>
              <w:jc w:val="both"/>
              <w:rPr>
                <w:rFonts w:ascii="Arial" w:eastAsia="Calibri" w:hAnsi="Arial" w:cs="Arial"/>
              </w:rPr>
            </w:pPr>
            <w:r w:rsidRPr="00BF3097">
              <w:rPr>
                <w:rFonts w:ascii="Arial" w:eastAsia="Calibri" w:hAnsi="Arial" w:cs="Arial"/>
              </w:rPr>
              <w:t>Fecha de Publicación</w:t>
            </w:r>
          </w:p>
        </w:tc>
        <w:tc>
          <w:tcPr>
            <w:tcW w:w="4677" w:type="dxa"/>
          </w:tcPr>
          <w:p w14:paraId="6B7718C6" w14:textId="638828D0" w:rsidR="000D01B5" w:rsidRPr="00BF3097" w:rsidRDefault="00697615" w:rsidP="00B10AD7">
            <w:pPr>
              <w:spacing w:after="200" w:line="276" w:lineRule="auto"/>
              <w:jc w:val="both"/>
              <w:rPr>
                <w:rFonts w:ascii="Arial" w:eastAsia="Calibri" w:hAnsi="Arial" w:cs="Arial"/>
                <w:b/>
              </w:rPr>
            </w:pPr>
            <w:r>
              <w:rPr>
                <w:rFonts w:ascii="Arial" w:eastAsia="Calibri" w:hAnsi="Arial" w:cs="Arial"/>
                <w:color w:val="000000"/>
              </w:rPr>
              <w:t>31</w:t>
            </w:r>
            <w:r w:rsidR="000D01B5" w:rsidRPr="00BF3097">
              <w:rPr>
                <w:rFonts w:ascii="Arial" w:eastAsia="Calibri" w:hAnsi="Arial" w:cs="Arial"/>
                <w:color w:val="000000"/>
              </w:rPr>
              <w:t xml:space="preserve"> de ju</w:t>
            </w:r>
            <w:r w:rsidR="000D01B5">
              <w:rPr>
                <w:rFonts w:ascii="Arial" w:eastAsia="Calibri" w:hAnsi="Arial" w:cs="Arial"/>
                <w:color w:val="000000"/>
              </w:rPr>
              <w:t>l</w:t>
            </w:r>
            <w:r w:rsidR="000D01B5" w:rsidRPr="00BF3097">
              <w:rPr>
                <w:rFonts w:ascii="Arial" w:eastAsia="Calibri" w:hAnsi="Arial" w:cs="Arial"/>
                <w:color w:val="000000"/>
              </w:rPr>
              <w:t>io del año 2026</w:t>
            </w:r>
          </w:p>
        </w:tc>
      </w:tr>
      <w:tr w:rsidR="000D01B5" w:rsidRPr="00BF3097" w14:paraId="4DC833D0" w14:textId="77777777" w:rsidTr="00B10AD7">
        <w:trPr>
          <w:trHeight w:val="181"/>
        </w:trPr>
        <w:tc>
          <w:tcPr>
            <w:tcW w:w="4390" w:type="dxa"/>
          </w:tcPr>
          <w:p w14:paraId="0151E0C3" w14:textId="77777777" w:rsidR="000D01B5" w:rsidRPr="00BF3097" w:rsidRDefault="000D01B5" w:rsidP="00B10AD7">
            <w:pPr>
              <w:jc w:val="both"/>
              <w:rPr>
                <w:rFonts w:ascii="Arial" w:eastAsia="Calibri" w:hAnsi="Arial" w:cs="Arial"/>
              </w:rPr>
            </w:pPr>
            <w:r w:rsidRPr="00BF3097">
              <w:rPr>
                <w:rFonts w:ascii="Arial" w:eastAsia="Calibri" w:hAnsi="Arial" w:cs="Arial"/>
              </w:rPr>
              <w:t>Aclaraciones</w:t>
            </w:r>
          </w:p>
        </w:tc>
        <w:tc>
          <w:tcPr>
            <w:tcW w:w="4677" w:type="dxa"/>
          </w:tcPr>
          <w:p w14:paraId="3D284ABE" w14:textId="77777777" w:rsidR="000D01B5" w:rsidRPr="00BF3097" w:rsidRDefault="000D01B5" w:rsidP="00B10AD7">
            <w:pPr>
              <w:jc w:val="both"/>
              <w:rPr>
                <w:rFonts w:ascii="Arial" w:eastAsia="Calibri" w:hAnsi="Arial" w:cs="Arial"/>
                <w:color w:val="000000"/>
              </w:rPr>
            </w:pPr>
            <w:r w:rsidRPr="00BF3097">
              <w:rPr>
                <w:rFonts w:ascii="Arial" w:eastAsia="Calibri" w:hAnsi="Arial" w:cs="Arial"/>
              </w:rPr>
              <w:t>Al teléfono 01 (33) 32834400 Ext. 3263 o al correo electrónico: comprascomude@tlajomulco.gob.mx</w:t>
            </w:r>
          </w:p>
        </w:tc>
      </w:tr>
      <w:tr w:rsidR="000D01B5" w:rsidRPr="00BF3097" w14:paraId="6C72D259" w14:textId="77777777" w:rsidTr="00B10AD7">
        <w:trPr>
          <w:trHeight w:val="558"/>
        </w:trPr>
        <w:tc>
          <w:tcPr>
            <w:tcW w:w="4390" w:type="dxa"/>
          </w:tcPr>
          <w:p w14:paraId="1478A13C" w14:textId="77777777" w:rsidR="000D01B5" w:rsidRPr="00BF3097" w:rsidRDefault="000D01B5" w:rsidP="00B10AD7">
            <w:pPr>
              <w:spacing w:after="200"/>
              <w:jc w:val="both"/>
              <w:rPr>
                <w:rFonts w:ascii="Arial" w:eastAsia="Calibri" w:hAnsi="Arial" w:cs="Arial"/>
              </w:rPr>
            </w:pPr>
            <w:r w:rsidRPr="00BF3097">
              <w:rPr>
                <w:rFonts w:ascii="Arial" w:eastAsia="Calibri" w:hAnsi="Arial" w:cs="Arial"/>
              </w:rPr>
              <w:t>Recepción de preguntas</w:t>
            </w:r>
          </w:p>
        </w:tc>
        <w:tc>
          <w:tcPr>
            <w:tcW w:w="4677" w:type="dxa"/>
          </w:tcPr>
          <w:p w14:paraId="72CE3922" w14:textId="7956B192" w:rsidR="000D01B5" w:rsidRPr="00BF3097" w:rsidRDefault="000D01B5" w:rsidP="00B10AD7">
            <w:pPr>
              <w:spacing w:after="200"/>
              <w:jc w:val="both"/>
              <w:rPr>
                <w:rFonts w:ascii="Arial" w:eastAsia="Calibri" w:hAnsi="Arial" w:cs="Arial"/>
                <w:color w:val="000000"/>
              </w:rPr>
            </w:pPr>
            <w:r w:rsidRPr="00BF3097">
              <w:rPr>
                <w:rFonts w:ascii="Arial" w:hAnsi="Arial" w:cs="Arial"/>
              </w:rPr>
              <w:t xml:space="preserve">A partir de la fecha de publicación de la convocatoria y hasta el día </w:t>
            </w:r>
            <w:r w:rsidR="00697615">
              <w:rPr>
                <w:rFonts w:ascii="Arial" w:hAnsi="Arial" w:cs="Arial"/>
              </w:rPr>
              <w:t>03</w:t>
            </w:r>
            <w:r w:rsidRPr="00BF3097">
              <w:rPr>
                <w:rFonts w:ascii="Arial" w:hAnsi="Arial" w:cs="Arial"/>
              </w:rPr>
              <w:t xml:space="preserve"> de </w:t>
            </w:r>
            <w:r w:rsidR="00697615">
              <w:rPr>
                <w:rFonts w:ascii="Arial" w:hAnsi="Arial" w:cs="Arial"/>
              </w:rPr>
              <w:t>agosto</w:t>
            </w:r>
            <w:r w:rsidRPr="00BF3097">
              <w:rPr>
                <w:rFonts w:ascii="Arial" w:hAnsi="Arial" w:cs="Arial"/>
              </w:rPr>
              <w:t xml:space="preserve"> </w:t>
            </w:r>
            <w:r>
              <w:rPr>
                <w:rFonts w:ascii="Arial" w:hAnsi="Arial" w:cs="Arial"/>
              </w:rPr>
              <w:t xml:space="preserve">del </w:t>
            </w:r>
            <w:r w:rsidRPr="00BF3097">
              <w:rPr>
                <w:rFonts w:ascii="Arial" w:hAnsi="Arial" w:cs="Arial"/>
              </w:rPr>
              <w:t xml:space="preserve">2026 a las 14:00 horas. Deberán enviarse de forma digital en formato editable de Word vía correo electrónico a la siguiente dirección: comprascomude@tlajomulco.gob.mx </w:t>
            </w:r>
          </w:p>
        </w:tc>
      </w:tr>
      <w:tr w:rsidR="000D01B5" w:rsidRPr="00BF3097" w14:paraId="7A69861C" w14:textId="77777777" w:rsidTr="00B10AD7">
        <w:trPr>
          <w:trHeight w:val="367"/>
        </w:trPr>
        <w:tc>
          <w:tcPr>
            <w:tcW w:w="4390" w:type="dxa"/>
          </w:tcPr>
          <w:p w14:paraId="0BFC8A0F" w14:textId="3E3EA390" w:rsidR="000D01B5" w:rsidRPr="00BF3097" w:rsidRDefault="000D01B5" w:rsidP="00B10AD7">
            <w:pPr>
              <w:spacing w:after="200"/>
              <w:jc w:val="both"/>
              <w:rPr>
                <w:rFonts w:ascii="Arial" w:eastAsia="Calibri" w:hAnsi="Arial" w:cs="Arial"/>
              </w:rPr>
            </w:pPr>
            <w:r w:rsidRPr="00BF3097">
              <w:rPr>
                <w:rFonts w:ascii="Arial" w:hAnsi="Arial" w:cs="Arial"/>
              </w:rPr>
              <w:t xml:space="preserve">Junta Aclaratoria </w:t>
            </w:r>
          </w:p>
        </w:tc>
        <w:tc>
          <w:tcPr>
            <w:tcW w:w="4677" w:type="dxa"/>
            <w:tcBorders>
              <w:top w:val="single" w:sz="4" w:space="0" w:color="auto"/>
              <w:left w:val="single" w:sz="4" w:space="0" w:color="auto"/>
              <w:bottom w:val="single" w:sz="4" w:space="0" w:color="auto"/>
              <w:right w:val="single" w:sz="4" w:space="0" w:color="auto"/>
            </w:tcBorders>
          </w:tcPr>
          <w:p w14:paraId="72492050" w14:textId="0DE737D6" w:rsidR="000D01B5" w:rsidRPr="00BF3097" w:rsidRDefault="000D01B5" w:rsidP="00B10AD7">
            <w:pPr>
              <w:spacing w:after="200"/>
              <w:jc w:val="both"/>
              <w:rPr>
                <w:rFonts w:ascii="Arial" w:eastAsia="Calibri" w:hAnsi="Arial" w:cs="Arial"/>
                <w:color w:val="000000"/>
              </w:rPr>
            </w:pPr>
            <w:r w:rsidRPr="00BF3097">
              <w:rPr>
                <w:rFonts w:ascii="Arial" w:hAnsi="Arial" w:cs="Arial"/>
              </w:rPr>
              <w:t>0</w:t>
            </w:r>
            <w:r w:rsidR="00697615">
              <w:rPr>
                <w:rFonts w:ascii="Arial" w:hAnsi="Arial" w:cs="Arial"/>
              </w:rPr>
              <w:t>6</w:t>
            </w:r>
            <w:r w:rsidRPr="00BF3097">
              <w:rPr>
                <w:rFonts w:ascii="Arial" w:hAnsi="Arial" w:cs="Arial"/>
              </w:rPr>
              <w:t xml:space="preserve"> de </w:t>
            </w:r>
            <w:r>
              <w:rPr>
                <w:rFonts w:ascii="Arial" w:hAnsi="Arial" w:cs="Arial"/>
              </w:rPr>
              <w:t>agosto</w:t>
            </w:r>
            <w:r w:rsidRPr="00BF3097">
              <w:rPr>
                <w:rFonts w:ascii="Arial" w:hAnsi="Arial" w:cs="Arial"/>
              </w:rPr>
              <w:t xml:space="preserve"> de</w:t>
            </w:r>
            <w:r>
              <w:rPr>
                <w:rFonts w:ascii="Arial" w:hAnsi="Arial" w:cs="Arial"/>
              </w:rPr>
              <w:t>l</w:t>
            </w:r>
            <w:r w:rsidRPr="00BF3097">
              <w:rPr>
                <w:rFonts w:ascii="Arial" w:hAnsi="Arial" w:cs="Arial"/>
              </w:rPr>
              <w:t xml:space="preserve"> 2026 Registro de 11:45 a 11:59 Acto 12:15 horas. Lugar: COMUDE Tlajomulco, Calle constitución #157 INT. B en Tlajomulco de Zúñiga, Jalisco.</w:t>
            </w:r>
          </w:p>
        </w:tc>
      </w:tr>
      <w:tr w:rsidR="000D01B5" w:rsidRPr="00BF3097" w14:paraId="6D9952EC" w14:textId="77777777" w:rsidTr="0027083A">
        <w:trPr>
          <w:trHeight w:val="246"/>
        </w:trPr>
        <w:tc>
          <w:tcPr>
            <w:tcW w:w="4390" w:type="dxa"/>
          </w:tcPr>
          <w:p w14:paraId="3D4AD37D" w14:textId="77777777" w:rsidR="000D01B5" w:rsidRPr="00BF3097" w:rsidRDefault="000D01B5" w:rsidP="00B10AD7">
            <w:pPr>
              <w:spacing w:after="200"/>
              <w:jc w:val="both"/>
              <w:rPr>
                <w:rFonts w:ascii="Arial" w:eastAsia="Calibri" w:hAnsi="Arial" w:cs="Arial"/>
              </w:rPr>
            </w:pPr>
            <w:r w:rsidRPr="00BF3097">
              <w:rPr>
                <w:rFonts w:ascii="Arial" w:eastAsia="Calibri" w:hAnsi="Arial" w:cs="Arial"/>
              </w:rPr>
              <w:t xml:space="preserve">Fecha y hora límite para entrega de propuestas </w:t>
            </w:r>
          </w:p>
        </w:tc>
        <w:tc>
          <w:tcPr>
            <w:tcW w:w="4677" w:type="dxa"/>
            <w:tcBorders>
              <w:top w:val="single" w:sz="4" w:space="0" w:color="auto"/>
              <w:left w:val="single" w:sz="4" w:space="0" w:color="auto"/>
              <w:bottom w:val="single" w:sz="4" w:space="0" w:color="auto"/>
              <w:right w:val="single" w:sz="4" w:space="0" w:color="auto"/>
            </w:tcBorders>
          </w:tcPr>
          <w:p w14:paraId="7AA02ADD" w14:textId="0211F5FE" w:rsidR="000D01B5" w:rsidRPr="00BF3097" w:rsidRDefault="00697615" w:rsidP="00B10AD7">
            <w:pPr>
              <w:spacing w:after="200"/>
              <w:jc w:val="both"/>
              <w:rPr>
                <w:rFonts w:ascii="Arial" w:eastAsia="Calibri" w:hAnsi="Arial" w:cs="Arial"/>
              </w:rPr>
            </w:pPr>
            <w:r>
              <w:rPr>
                <w:rFonts w:ascii="Arial" w:eastAsia="Calibri" w:hAnsi="Arial" w:cs="Arial"/>
                <w:color w:val="000000"/>
              </w:rPr>
              <w:t>10</w:t>
            </w:r>
            <w:r w:rsidR="000D01B5" w:rsidRPr="00BF3097">
              <w:rPr>
                <w:rFonts w:ascii="Arial" w:eastAsia="Calibri" w:hAnsi="Arial" w:cs="Arial"/>
                <w:color w:val="000000"/>
              </w:rPr>
              <w:t xml:space="preserve"> de </w:t>
            </w:r>
            <w:r w:rsidR="000D01B5">
              <w:rPr>
                <w:rFonts w:ascii="Arial" w:eastAsia="Calibri" w:hAnsi="Arial" w:cs="Arial"/>
                <w:color w:val="000000"/>
              </w:rPr>
              <w:t>agosto</w:t>
            </w:r>
            <w:r w:rsidR="000D01B5" w:rsidRPr="00BF3097">
              <w:rPr>
                <w:rFonts w:ascii="Arial" w:eastAsia="Calibri" w:hAnsi="Arial" w:cs="Arial"/>
                <w:color w:val="000000"/>
              </w:rPr>
              <w:t xml:space="preserve"> del 2026 a las </w:t>
            </w:r>
            <w:r w:rsidR="000D01B5" w:rsidRPr="00BF3097">
              <w:rPr>
                <w:rFonts w:ascii="Arial" w:eastAsia="Calibri" w:hAnsi="Arial" w:cs="Arial"/>
              </w:rPr>
              <w:t>13:00 horas, Oficinas del Órgano Interno de Control de Tlajomulco de Zúñiga, ubicado en calle Vallarta #59 C, poniente, colonia centro, en Tlajomulco de Zúñiga, Jalisco.</w:t>
            </w:r>
          </w:p>
        </w:tc>
      </w:tr>
      <w:tr w:rsidR="000D01B5" w:rsidRPr="00BF3097" w14:paraId="382FC4FE" w14:textId="77777777" w:rsidTr="00B10AD7">
        <w:trPr>
          <w:trHeight w:val="906"/>
        </w:trPr>
        <w:tc>
          <w:tcPr>
            <w:tcW w:w="4390" w:type="dxa"/>
          </w:tcPr>
          <w:p w14:paraId="2E0F24A4" w14:textId="77777777" w:rsidR="000D01B5" w:rsidRPr="00BF3097" w:rsidRDefault="000D01B5" w:rsidP="00B10AD7">
            <w:pPr>
              <w:jc w:val="both"/>
              <w:rPr>
                <w:rFonts w:ascii="Arial" w:eastAsia="Calibri" w:hAnsi="Arial" w:cs="Arial"/>
              </w:rPr>
            </w:pPr>
            <w:r w:rsidRPr="00BF3097">
              <w:rPr>
                <w:rFonts w:ascii="Arial" w:eastAsia="Calibri" w:hAnsi="Arial" w:cs="Arial"/>
              </w:rPr>
              <w:lastRenderedPageBreak/>
              <w:t>Apertura de propuestas. Se invita a los licitantes a participar en el evento</w:t>
            </w:r>
          </w:p>
        </w:tc>
        <w:tc>
          <w:tcPr>
            <w:tcW w:w="4677" w:type="dxa"/>
            <w:tcBorders>
              <w:top w:val="single" w:sz="4" w:space="0" w:color="auto"/>
              <w:left w:val="single" w:sz="4" w:space="0" w:color="auto"/>
              <w:bottom w:val="single" w:sz="4" w:space="0" w:color="auto"/>
              <w:right w:val="single" w:sz="4" w:space="0" w:color="auto"/>
            </w:tcBorders>
          </w:tcPr>
          <w:p w14:paraId="15FD79A1" w14:textId="419C1C48" w:rsidR="000D01B5" w:rsidRPr="00BF3097" w:rsidRDefault="00697615" w:rsidP="00B10AD7">
            <w:pPr>
              <w:jc w:val="both"/>
              <w:rPr>
                <w:rFonts w:ascii="Arial" w:eastAsia="Calibri" w:hAnsi="Arial" w:cs="Arial"/>
              </w:rPr>
            </w:pPr>
            <w:r>
              <w:rPr>
                <w:rFonts w:ascii="Arial" w:eastAsia="Calibri" w:hAnsi="Arial" w:cs="Arial"/>
                <w:color w:val="000000"/>
              </w:rPr>
              <w:t>10</w:t>
            </w:r>
            <w:r w:rsidR="000D01B5" w:rsidRPr="00BF3097">
              <w:rPr>
                <w:rFonts w:ascii="Arial" w:eastAsia="Calibri" w:hAnsi="Arial" w:cs="Arial"/>
                <w:color w:val="000000"/>
              </w:rPr>
              <w:t xml:space="preserve"> de </w:t>
            </w:r>
            <w:r w:rsidR="000D01B5">
              <w:rPr>
                <w:rFonts w:ascii="Arial" w:eastAsia="Calibri" w:hAnsi="Arial" w:cs="Arial"/>
                <w:color w:val="000000"/>
              </w:rPr>
              <w:t>agosto</w:t>
            </w:r>
            <w:r w:rsidR="000D01B5" w:rsidRPr="00BF3097">
              <w:rPr>
                <w:rFonts w:ascii="Arial" w:eastAsia="Calibri" w:hAnsi="Arial" w:cs="Arial"/>
                <w:color w:val="000000"/>
              </w:rPr>
              <w:t xml:space="preserve"> del 2026, a las </w:t>
            </w:r>
            <w:r w:rsidR="000D01B5" w:rsidRPr="00BF3097">
              <w:rPr>
                <w:rFonts w:ascii="Arial" w:eastAsia="Calibri" w:hAnsi="Arial" w:cs="Arial"/>
              </w:rPr>
              <w:t>13:10 horas, Oficinas del Órgano Interno de Control de Tlajomulco de Zúñiga, ubicado en calle Vallarta #59 C, poniente, colonia centro, en Tlajomulco de Zúñiga, Jalisco.</w:t>
            </w:r>
          </w:p>
        </w:tc>
      </w:tr>
      <w:tr w:rsidR="000D01B5" w:rsidRPr="00BF3097" w14:paraId="4CE585AD" w14:textId="77777777" w:rsidTr="00B10AD7">
        <w:trPr>
          <w:trHeight w:val="73"/>
        </w:trPr>
        <w:tc>
          <w:tcPr>
            <w:tcW w:w="4390" w:type="dxa"/>
          </w:tcPr>
          <w:p w14:paraId="1BA52442" w14:textId="77777777" w:rsidR="000D01B5" w:rsidRPr="00BF3097" w:rsidRDefault="000D01B5" w:rsidP="00B10AD7">
            <w:pPr>
              <w:rPr>
                <w:rFonts w:ascii="Arial" w:eastAsia="Calibri" w:hAnsi="Arial" w:cs="Arial"/>
              </w:rPr>
            </w:pPr>
            <w:r w:rsidRPr="00BF3097">
              <w:rPr>
                <w:rFonts w:ascii="Arial" w:eastAsia="Calibri" w:hAnsi="Arial" w:cs="Arial"/>
              </w:rPr>
              <w:t xml:space="preserve">Fecha de Publicación de Fallo </w:t>
            </w:r>
          </w:p>
        </w:tc>
        <w:tc>
          <w:tcPr>
            <w:tcW w:w="4677" w:type="dxa"/>
          </w:tcPr>
          <w:p w14:paraId="296CC59B" w14:textId="77777777" w:rsidR="000D01B5" w:rsidRPr="00BF3097" w:rsidRDefault="000D01B5" w:rsidP="00B10AD7">
            <w:pPr>
              <w:jc w:val="both"/>
              <w:rPr>
                <w:rFonts w:ascii="Arial" w:eastAsia="Calibri" w:hAnsi="Arial" w:cs="Arial"/>
                <w:color w:val="000000"/>
              </w:rPr>
            </w:pPr>
            <w:r w:rsidRPr="00BF3097">
              <w:rPr>
                <w:rFonts w:ascii="Arial" w:eastAsia="Calibri" w:hAnsi="Arial" w:cs="Arial"/>
              </w:rPr>
              <w:t>Desde la fecha de apertura de propuestas o hasta 20 días posteriores</w:t>
            </w:r>
          </w:p>
        </w:tc>
      </w:tr>
      <w:tr w:rsidR="000D01B5" w:rsidRPr="00BF3097" w14:paraId="3CCD902E" w14:textId="77777777" w:rsidTr="00B10AD7">
        <w:trPr>
          <w:trHeight w:val="906"/>
        </w:trPr>
        <w:tc>
          <w:tcPr>
            <w:tcW w:w="4390" w:type="dxa"/>
          </w:tcPr>
          <w:p w14:paraId="1C462ACC" w14:textId="77777777" w:rsidR="000D01B5" w:rsidRPr="00BF3097" w:rsidRDefault="000D01B5" w:rsidP="00B10AD7">
            <w:pPr>
              <w:rPr>
                <w:rFonts w:ascii="Arial" w:eastAsia="Calibri" w:hAnsi="Arial" w:cs="Arial"/>
              </w:rPr>
            </w:pPr>
            <w:r w:rsidRPr="00BF3097">
              <w:rPr>
                <w:rFonts w:ascii="Arial" w:eastAsia="Calibri" w:hAnsi="Arial" w:cs="Arial"/>
              </w:rPr>
              <w:t>Domicilio de las Oficinas del Órgano Interno de Control donde podrán presentarse inconformidades.</w:t>
            </w:r>
          </w:p>
        </w:tc>
        <w:tc>
          <w:tcPr>
            <w:tcW w:w="4677" w:type="dxa"/>
          </w:tcPr>
          <w:p w14:paraId="4AE48BA2" w14:textId="77777777" w:rsidR="000D01B5" w:rsidRPr="00BF3097" w:rsidRDefault="000D01B5" w:rsidP="00B10AD7">
            <w:pPr>
              <w:jc w:val="both"/>
              <w:rPr>
                <w:rFonts w:ascii="Arial" w:eastAsia="Calibri" w:hAnsi="Arial" w:cs="Arial"/>
                <w:color w:val="000000"/>
              </w:rPr>
            </w:pPr>
            <w:r w:rsidRPr="00BF3097">
              <w:rPr>
                <w:rFonts w:ascii="Arial" w:eastAsia="Times New Roman" w:hAnsi="Arial" w:cs="Arial"/>
              </w:rPr>
              <w:t>Calle Vallarta #59 C, poniente, colonia centro, en Tlajomulco de Zúñiga, Jalisco</w:t>
            </w:r>
          </w:p>
        </w:tc>
      </w:tr>
    </w:tbl>
    <w:p w14:paraId="352115BE" w14:textId="77777777" w:rsidR="000D01B5" w:rsidRDefault="000D01B5" w:rsidP="000D01B5">
      <w:pPr>
        <w:spacing w:after="0" w:line="240" w:lineRule="auto"/>
        <w:jc w:val="both"/>
        <w:rPr>
          <w:b/>
        </w:rPr>
      </w:pPr>
    </w:p>
    <w:p w14:paraId="514BFC7A" w14:textId="77777777" w:rsidR="000D01B5" w:rsidRDefault="000D01B5" w:rsidP="000D01B5">
      <w:pPr>
        <w:spacing w:after="0" w:line="240" w:lineRule="auto"/>
        <w:jc w:val="both"/>
        <w:rPr>
          <w:b/>
        </w:rPr>
      </w:pPr>
    </w:p>
    <w:tbl>
      <w:tblPr>
        <w:tblStyle w:val="Tablaconcuadrcula1"/>
        <w:tblW w:w="10060" w:type="dxa"/>
        <w:jc w:val="center"/>
        <w:tblLook w:val="04A0" w:firstRow="1" w:lastRow="0" w:firstColumn="1" w:lastColumn="0" w:noHBand="0" w:noVBand="1"/>
      </w:tblPr>
      <w:tblGrid>
        <w:gridCol w:w="960"/>
        <w:gridCol w:w="1144"/>
        <w:gridCol w:w="1212"/>
        <w:gridCol w:w="6744"/>
      </w:tblGrid>
      <w:tr w:rsidR="000D01B5" w:rsidRPr="00B65F9F" w14:paraId="4AE912D8" w14:textId="77777777" w:rsidTr="00B10AD7">
        <w:trPr>
          <w:trHeight w:val="70"/>
          <w:jc w:val="center"/>
        </w:trPr>
        <w:tc>
          <w:tcPr>
            <w:tcW w:w="953" w:type="dxa"/>
            <w:shd w:val="clear" w:color="auto" w:fill="000000" w:themeFill="text1"/>
          </w:tcPr>
          <w:p w14:paraId="6B21C815" w14:textId="77777777" w:rsidR="000D01B5" w:rsidRPr="00BF3097" w:rsidRDefault="000D01B5" w:rsidP="00B10AD7">
            <w:pPr>
              <w:spacing w:after="200" w:line="276" w:lineRule="auto"/>
              <w:jc w:val="center"/>
              <w:rPr>
                <w:rFonts w:ascii="Leelawadee UI" w:eastAsia="Calibri" w:hAnsi="Leelawadee UI" w:cs="Leelawadee UI"/>
                <w:b/>
                <w:bCs/>
              </w:rPr>
            </w:pPr>
            <w:r w:rsidRPr="00BF3097">
              <w:rPr>
                <w:rFonts w:ascii="Leelawadee UI" w:eastAsia="Calibri" w:hAnsi="Leelawadee UI" w:cs="Leelawadee UI"/>
                <w:b/>
                <w:bCs/>
              </w:rPr>
              <w:t>Partida</w:t>
            </w:r>
          </w:p>
        </w:tc>
        <w:tc>
          <w:tcPr>
            <w:tcW w:w="1060" w:type="dxa"/>
            <w:shd w:val="clear" w:color="auto" w:fill="000000" w:themeFill="text1"/>
          </w:tcPr>
          <w:p w14:paraId="0A05BFD3" w14:textId="77777777" w:rsidR="000D01B5" w:rsidRPr="00BF3097" w:rsidRDefault="000D01B5" w:rsidP="00B10AD7">
            <w:pPr>
              <w:spacing w:after="200" w:line="276" w:lineRule="auto"/>
              <w:jc w:val="center"/>
              <w:rPr>
                <w:rFonts w:ascii="Leelawadee UI" w:eastAsia="Calibri" w:hAnsi="Leelawadee UI" w:cs="Leelawadee UI"/>
                <w:b/>
                <w:bCs/>
              </w:rPr>
            </w:pPr>
            <w:r w:rsidRPr="00BF3097">
              <w:rPr>
                <w:rFonts w:ascii="Leelawadee UI" w:eastAsia="Calibri" w:hAnsi="Leelawadee UI" w:cs="Leelawadee UI"/>
                <w:b/>
                <w:bCs/>
              </w:rPr>
              <w:t>Cantidad</w:t>
            </w:r>
          </w:p>
        </w:tc>
        <w:tc>
          <w:tcPr>
            <w:tcW w:w="1214" w:type="dxa"/>
            <w:shd w:val="clear" w:color="auto" w:fill="000000" w:themeFill="text1"/>
          </w:tcPr>
          <w:p w14:paraId="199CAE3D" w14:textId="77777777" w:rsidR="000D01B5" w:rsidRPr="00BF3097" w:rsidRDefault="000D01B5" w:rsidP="00B10AD7">
            <w:pPr>
              <w:spacing w:after="200" w:line="276" w:lineRule="auto"/>
              <w:jc w:val="center"/>
              <w:rPr>
                <w:rFonts w:ascii="Leelawadee UI" w:eastAsia="Calibri" w:hAnsi="Leelawadee UI" w:cs="Leelawadee UI"/>
                <w:b/>
                <w:bCs/>
              </w:rPr>
            </w:pPr>
            <w:r w:rsidRPr="00BF3097">
              <w:rPr>
                <w:rFonts w:ascii="Leelawadee UI" w:eastAsia="Calibri" w:hAnsi="Leelawadee UI" w:cs="Leelawadee UI"/>
                <w:b/>
                <w:bCs/>
              </w:rPr>
              <w:t>UM</w:t>
            </w:r>
          </w:p>
        </w:tc>
        <w:tc>
          <w:tcPr>
            <w:tcW w:w="6833" w:type="dxa"/>
            <w:shd w:val="clear" w:color="auto" w:fill="000000" w:themeFill="text1"/>
          </w:tcPr>
          <w:p w14:paraId="2AD5108F" w14:textId="77777777" w:rsidR="000D01B5" w:rsidRPr="00BF3097" w:rsidRDefault="000D01B5" w:rsidP="00B10AD7">
            <w:pPr>
              <w:spacing w:after="200" w:line="276" w:lineRule="auto"/>
              <w:jc w:val="center"/>
              <w:rPr>
                <w:rFonts w:ascii="Leelawadee UI" w:eastAsia="Calibri" w:hAnsi="Leelawadee UI" w:cs="Leelawadee UI"/>
                <w:b/>
                <w:bCs/>
              </w:rPr>
            </w:pPr>
            <w:r w:rsidRPr="00BF3097">
              <w:rPr>
                <w:rFonts w:ascii="Leelawadee UI" w:eastAsia="Calibri" w:hAnsi="Leelawadee UI" w:cs="Leelawadee UI"/>
                <w:b/>
                <w:bCs/>
              </w:rPr>
              <w:t>Descripción</w:t>
            </w:r>
          </w:p>
        </w:tc>
      </w:tr>
      <w:tr w:rsidR="000D01B5" w:rsidRPr="00B65F9F" w14:paraId="6F61F6AE" w14:textId="77777777" w:rsidTr="00B10AD7">
        <w:trPr>
          <w:trHeight w:val="1821"/>
          <w:jc w:val="center"/>
        </w:trPr>
        <w:tc>
          <w:tcPr>
            <w:tcW w:w="953" w:type="dxa"/>
            <w:vAlign w:val="center"/>
          </w:tcPr>
          <w:p w14:paraId="6A84BA96" w14:textId="77777777" w:rsidR="000D01B5" w:rsidRPr="00BF3097" w:rsidRDefault="000D01B5" w:rsidP="00B10AD7">
            <w:pPr>
              <w:spacing w:after="200" w:line="276" w:lineRule="auto"/>
              <w:jc w:val="center"/>
              <w:rPr>
                <w:rFonts w:ascii="Leelawadee UI" w:eastAsia="Calibri" w:hAnsi="Leelawadee UI" w:cs="Leelawadee UI"/>
              </w:rPr>
            </w:pPr>
            <w:r w:rsidRPr="00BF3097">
              <w:rPr>
                <w:rFonts w:ascii="Leelawadee UI" w:eastAsia="Calibri" w:hAnsi="Leelawadee UI" w:cs="Leelawadee UI"/>
              </w:rPr>
              <w:t>1</w:t>
            </w:r>
          </w:p>
        </w:tc>
        <w:tc>
          <w:tcPr>
            <w:tcW w:w="1060" w:type="dxa"/>
            <w:vAlign w:val="center"/>
          </w:tcPr>
          <w:p w14:paraId="00F70FB2" w14:textId="77777777" w:rsidR="000D01B5" w:rsidRPr="00BF3097" w:rsidRDefault="000D01B5" w:rsidP="00B10AD7">
            <w:pPr>
              <w:spacing w:after="200" w:line="276" w:lineRule="auto"/>
              <w:jc w:val="center"/>
              <w:rPr>
                <w:rFonts w:ascii="Leelawadee UI" w:eastAsia="Calibri" w:hAnsi="Leelawadee UI" w:cs="Leelawadee UI"/>
              </w:rPr>
            </w:pPr>
            <w:r w:rsidRPr="00BF3097">
              <w:rPr>
                <w:rFonts w:ascii="Leelawadee UI" w:eastAsia="Calibri" w:hAnsi="Leelawadee UI" w:cs="Leelawadee UI"/>
              </w:rPr>
              <w:t>1</w:t>
            </w:r>
          </w:p>
        </w:tc>
        <w:tc>
          <w:tcPr>
            <w:tcW w:w="1214" w:type="dxa"/>
            <w:vAlign w:val="center"/>
          </w:tcPr>
          <w:p w14:paraId="2121D52A" w14:textId="77777777" w:rsidR="000D01B5" w:rsidRPr="00BF3097" w:rsidRDefault="000D01B5" w:rsidP="00B10AD7">
            <w:pPr>
              <w:spacing w:after="200" w:line="276" w:lineRule="auto"/>
              <w:jc w:val="center"/>
              <w:rPr>
                <w:rFonts w:ascii="Leelawadee UI" w:eastAsia="Calibri" w:hAnsi="Leelawadee UI" w:cs="Leelawadee UI"/>
              </w:rPr>
            </w:pPr>
            <w:r w:rsidRPr="00BF3097">
              <w:rPr>
                <w:rFonts w:ascii="Leelawadee UI" w:eastAsia="Calibri" w:hAnsi="Leelawadee UI" w:cs="Leelawadee UI"/>
              </w:rPr>
              <w:t>SERVICIO</w:t>
            </w:r>
          </w:p>
        </w:tc>
        <w:tc>
          <w:tcPr>
            <w:tcW w:w="6833" w:type="dxa"/>
          </w:tcPr>
          <w:p w14:paraId="29FB7A43" w14:textId="5EAE7A6C" w:rsidR="000D01B5" w:rsidRPr="009D42C4" w:rsidRDefault="000D01B5" w:rsidP="00B10AD7">
            <w:pPr>
              <w:jc w:val="both"/>
              <w:rPr>
                <w:rFonts w:ascii="Tahoma" w:eastAsia="Calibri" w:hAnsi="Tahoma" w:cs="Tahoma"/>
                <w:b/>
                <w:bCs/>
                <w:lang w:eastAsia="es-ES"/>
              </w:rPr>
            </w:pPr>
            <w:r w:rsidRPr="009D42C4">
              <w:rPr>
                <w:rFonts w:ascii="Tahoma" w:eastAsia="Calibri" w:hAnsi="Tahoma" w:cs="Tahoma"/>
                <w:b/>
                <w:bCs/>
                <w:lang w:eastAsia="es-ES"/>
              </w:rPr>
              <w:t xml:space="preserve">Evento: </w:t>
            </w:r>
            <w:r w:rsidR="00697615">
              <w:rPr>
                <w:rFonts w:ascii="Tahoma" w:eastAsia="Calibri" w:hAnsi="Tahoma" w:cs="Tahoma"/>
                <w:b/>
                <w:bCs/>
                <w:lang w:eastAsia="es-ES"/>
              </w:rPr>
              <w:t>Servicio de rueda de prensa para el Medio Maratón 2026, en el Municipio de Tlajomulco de Zúñiga, Jalisco, que incluya el espacio para 200 personas y lo siguiente:</w:t>
            </w:r>
          </w:p>
          <w:p w14:paraId="2F8E1EB1" w14:textId="52B126D9" w:rsidR="000D01B5" w:rsidRPr="009D42C4" w:rsidRDefault="000D01B5" w:rsidP="00B10AD7">
            <w:pPr>
              <w:jc w:val="both"/>
              <w:rPr>
                <w:rFonts w:ascii="Tahoma" w:eastAsia="Calibri" w:hAnsi="Tahoma" w:cs="Tahoma"/>
                <w:b/>
                <w:bCs/>
                <w:lang w:eastAsia="es-ES"/>
              </w:rPr>
            </w:pPr>
            <w:r w:rsidRPr="009D42C4">
              <w:rPr>
                <w:rFonts w:ascii="Tahoma" w:eastAsia="Calibri" w:hAnsi="Tahoma" w:cs="Tahoma"/>
                <w:b/>
                <w:bCs/>
                <w:lang w:eastAsia="es-ES"/>
              </w:rPr>
              <w:t xml:space="preserve">Fecha: </w:t>
            </w:r>
            <w:r w:rsidR="00697615" w:rsidRPr="00697615">
              <w:rPr>
                <w:rFonts w:ascii="Tahoma" w:eastAsia="Calibri" w:hAnsi="Tahoma" w:cs="Tahoma"/>
                <w:lang w:eastAsia="es-ES"/>
              </w:rPr>
              <w:t>12</w:t>
            </w:r>
            <w:r w:rsidRPr="009D42C4">
              <w:rPr>
                <w:rFonts w:ascii="Tahoma" w:eastAsia="Calibri" w:hAnsi="Tahoma" w:cs="Tahoma"/>
                <w:lang w:eastAsia="es-ES"/>
              </w:rPr>
              <w:t xml:space="preserve"> de agosto del año 2026</w:t>
            </w:r>
          </w:p>
          <w:p w14:paraId="75126AB1" w14:textId="7D849923" w:rsidR="000D01B5" w:rsidRDefault="000D01B5" w:rsidP="00697615">
            <w:pPr>
              <w:pStyle w:val="NormalWeb"/>
              <w:jc w:val="both"/>
              <w:rPr>
                <w:rFonts w:ascii="Tahoma" w:hAnsi="Tahoma" w:cs="Tahoma"/>
                <w:sz w:val="22"/>
                <w:szCs w:val="22"/>
                <w:lang w:val="es-ES"/>
              </w:rPr>
            </w:pPr>
          </w:p>
          <w:p w14:paraId="32875EE1" w14:textId="4A3EEFCD" w:rsidR="00697615" w:rsidRPr="00697615" w:rsidRDefault="00697615" w:rsidP="00697615">
            <w:pPr>
              <w:pStyle w:val="NormalWeb"/>
              <w:jc w:val="both"/>
              <w:rPr>
                <w:rFonts w:ascii="Tahoma" w:hAnsi="Tahoma" w:cs="Tahoma"/>
                <w:lang w:val="es-ES"/>
              </w:rPr>
            </w:pPr>
            <w:r>
              <w:rPr>
                <w:rFonts w:ascii="Tahoma" w:hAnsi="Tahoma" w:cs="Tahoma"/>
                <w:lang w:val="es-ES"/>
              </w:rPr>
              <w:t xml:space="preserve">El </w:t>
            </w:r>
            <w:r w:rsidRPr="00697615">
              <w:rPr>
                <w:rFonts w:ascii="Tahoma" w:hAnsi="Tahoma" w:cs="Tahoma"/>
                <w:lang w:val="es-ES"/>
              </w:rPr>
              <w:t>presente servicio consiste en la organización, coordinación, suministro, montaje, operación y desmontaje de un evento institucional al aire libre con capacidad para hasta 200 asistentes, a realizarse en un inmueble ubicado dentro del municipio de Tlajomulco de Zúñiga, Jalisco, que reúna las condiciones de infraestructura, seguridad, accesibilidad y funcionalidad necesarias para el desarrollo de actividades protocolarias, sociales o institucionales.</w:t>
            </w:r>
          </w:p>
          <w:p w14:paraId="0E4FA3F3" w14:textId="77777777" w:rsidR="00697615" w:rsidRPr="00697615" w:rsidRDefault="00697615" w:rsidP="00697615">
            <w:pPr>
              <w:pStyle w:val="NormalWeb"/>
              <w:numPr>
                <w:ilvl w:val="0"/>
                <w:numId w:val="6"/>
              </w:numPr>
              <w:jc w:val="both"/>
              <w:rPr>
                <w:rFonts w:ascii="Tahoma" w:hAnsi="Tahoma" w:cs="Tahoma"/>
                <w:lang w:val="es-ES"/>
              </w:rPr>
            </w:pPr>
            <w:r w:rsidRPr="00697615">
              <w:rPr>
                <w:rFonts w:ascii="Tahoma" w:hAnsi="Tahoma" w:cs="Tahoma"/>
                <w:lang w:val="es-ES"/>
              </w:rPr>
              <w:t>El inmueble deberá contar como mínimo con espacio suficiente para albergar hasta 200 personas sentadas, sanitarios para hombres y mujeres en óptimas condiciones de funcionamiento e higiene, estacionamiento para asistentes y proveedores, suministro permanente de energía eléctrica, accesibilidad para montaje de equipo audiovisual y áreas adecuadas para el desarrollo del evento.</w:t>
            </w:r>
          </w:p>
          <w:p w14:paraId="20515C53" w14:textId="77777777" w:rsidR="00697615" w:rsidRPr="00697615" w:rsidRDefault="00697615" w:rsidP="00697615">
            <w:pPr>
              <w:pStyle w:val="NormalWeb"/>
              <w:numPr>
                <w:ilvl w:val="0"/>
                <w:numId w:val="6"/>
              </w:numPr>
              <w:jc w:val="both"/>
              <w:rPr>
                <w:rFonts w:ascii="Tahoma" w:hAnsi="Tahoma" w:cs="Tahoma"/>
                <w:lang w:val="es-ES"/>
              </w:rPr>
            </w:pPr>
            <w:r w:rsidRPr="00697615">
              <w:rPr>
                <w:rFonts w:ascii="Tahoma" w:hAnsi="Tahoma" w:cs="Tahoma"/>
                <w:lang w:val="es-ES"/>
              </w:rPr>
              <w:t xml:space="preserve">El servicio deberá incluir el mobiliario completo para hasta 200 asistentes, integrado por sillas tipo </w:t>
            </w:r>
            <w:proofErr w:type="spellStart"/>
            <w:r w:rsidRPr="00697615">
              <w:rPr>
                <w:rFonts w:ascii="Tahoma" w:hAnsi="Tahoma" w:cs="Tahoma"/>
                <w:lang w:val="es-ES"/>
              </w:rPr>
              <w:t>Crossback</w:t>
            </w:r>
            <w:proofErr w:type="spellEnd"/>
            <w:r w:rsidRPr="00697615">
              <w:rPr>
                <w:rFonts w:ascii="Tahoma" w:hAnsi="Tahoma" w:cs="Tahoma"/>
                <w:lang w:val="es-ES"/>
              </w:rPr>
              <w:t xml:space="preserve"> en excelente estado de conservación y presentación, así como el mobiliario complementario requerido para las diferentes áreas operativas, de alimentos y protocolo.</w:t>
            </w:r>
          </w:p>
          <w:p w14:paraId="6C4F94B9" w14:textId="77777777" w:rsidR="00697615" w:rsidRPr="00697615" w:rsidRDefault="00697615" w:rsidP="00697615">
            <w:pPr>
              <w:pStyle w:val="NormalWeb"/>
              <w:jc w:val="both"/>
              <w:rPr>
                <w:rFonts w:ascii="Tahoma" w:hAnsi="Tahoma" w:cs="Tahoma"/>
                <w:lang w:val="es-ES"/>
              </w:rPr>
            </w:pPr>
            <w:r w:rsidRPr="00697615">
              <w:rPr>
                <w:rFonts w:ascii="Tahoma" w:hAnsi="Tahoma" w:cs="Tahoma"/>
                <w:lang w:val="es-ES"/>
              </w:rPr>
              <w:t xml:space="preserve">Asimismo, el proveedor deberá suministrar e instalar el sistema profesional de audio necesario para un evento al aire </w:t>
            </w:r>
            <w:r w:rsidRPr="00697615">
              <w:rPr>
                <w:rFonts w:ascii="Tahoma" w:hAnsi="Tahoma" w:cs="Tahoma"/>
                <w:lang w:val="es-ES"/>
              </w:rPr>
              <w:lastRenderedPageBreak/>
              <w:t>libre con capacidad para hasta 200 personas, incluyendo como mínimo:</w:t>
            </w:r>
          </w:p>
          <w:p w14:paraId="44095C5E" w14:textId="77777777" w:rsidR="00697615" w:rsidRPr="00697615" w:rsidRDefault="00697615" w:rsidP="00697615">
            <w:pPr>
              <w:pStyle w:val="NormalWeb"/>
              <w:numPr>
                <w:ilvl w:val="0"/>
                <w:numId w:val="3"/>
              </w:numPr>
              <w:jc w:val="both"/>
              <w:rPr>
                <w:rFonts w:ascii="Tahoma" w:hAnsi="Tahoma" w:cs="Tahoma"/>
                <w:lang w:val="es-ES"/>
              </w:rPr>
            </w:pPr>
            <w:r w:rsidRPr="00697615">
              <w:rPr>
                <w:rFonts w:ascii="Tahoma" w:hAnsi="Tahoma" w:cs="Tahoma"/>
                <w:lang w:val="es-ES"/>
              </w:rPr>
              <w:t xml:space="preserve">Cuatro (4) bocinas activas de audio profesional. </w:t>
            </w:r>
          </w:p>
          <w:p w14:paraId="36295000" w14:textId="77777777" w:rsidR="00697615" w:rsidRPr="00697615" w:rsidRDefault="00697615" w:rsidP="00697615">
            <w:pPr>
              <w:pStyle w:val="NormalWeb"/>
              <w:numPr>
                <w:ilvl w:val="0"/>
                <w:numId w:val="3"/>
              </w:numPr>
              <w:jc w:val="both"/>
              <w:rPr>
                <w:rFonts w:ascii="Tahoma" w:hAnsi="Tahoma" w:cs="Tahoma"/>
                <w:lang w:val="es-ES"/>
              </w:rPr>
            </w:pPr>
            <w:r w:rsidRPr="00697615">
              <w:rPr>
                <w:rFonts w:ascii="Tahoma" w:hAnsi="Tahoma" w:cs="Tahoma"/>
                <w:lang w:val="es-ES"/>
              </w:rPr>
              <w:t xml:space="preserve">Cuatro (4) micrófonos inalámbricos. </w:t>
            </w:r>
          </w:p>
          <w:p w14:paraId="69EEDF46" w14:textId="77777777" w:rsidR="00697615" w:rsidRPr="00697615" w:rsidRDefault="00697615" w:rsidP="00697615">
            <w:pPr>
              <w:pStyle w:val="NormalWeb"/>
              <w:numPr>
                <w:ilvl w:val="0"/>
                <w:numId w:val="3"/>
              </w:numPr>
              <w:jc w:val="both"/>
              <w:rPr>
                <w:rFonts w:ascii="Tahoma" w:hAnsi="Tahoma" w:cs="Tahoma"/>
                <w:lang w:val="es-ES"/>
              </w:rPr>
            </w:pPr>
            <w:r w:rsidRPr="00697615">
              <w:rPr>
                <w:rFonts w:ascii="Tahoma" w:hAnsi="Tahoma" w:cs="Tahoma"/>
                <w:lang w:val="es-ES"/>
              </w:rPr>
              <w:t xml:space="preserve">Una (1) consola digital de audio de dieciséis (16) canales. </w:t>
            </w:r>
          </w:p>
          <w:p w14:paraId="0BF86104" w14:textId="77777777" w:rsidR="00697615" w:rsidRPr="00697615" w:rsidRDefault="00697615" w:rsidP="00697615">
            <w:pPr>
              <w:pStyle w:val="NormalWeb"/>
              <w:numPr>
                <w:ilvl w:val="0"/>
                <w:numId w:val="3"/>
              </w:numPr>
              <w:jc w:val="both"/>
              <w:rPr>
                <w:rFonts w:ascii="Tahoma" w:hAnsi="Tahoma" w:cs="Tahoma"/>
                <w:lang w:val="es-ES"/>
              </w:rPr>
            </w:pPr>
            <w:r w:rsidRPr="00697615">
              <w:rPr>
                <w:rFonts w:ascii="Tahoma" w:hAnsi="Tahoma" w:cs="Tahoma"/>
                <w:lang w:val="es-ES"/>
              </w:rPr>
              <w:t xml:space="preserve">Un (1) centro de carga y distribución eléctrica. </w:t>
            </w:r>
          </w:p>
          <w:p w14:paraId="52AE8F19" w14:textId="77777777" w:rsidR="00697615" w:rsidRDefault="00697615" w:rsidP="00697615">
            <w:pPr>
              <w:pStyle w:val="NormalWeb"/>
              <w:numPr>
                <w:ilvl w:val="0"/>
                <w:numId w:val="3"/>
              </w:numPr>
              <w:jc w:val="both"/>
              <w:rPr>
                <w:rFonts w:ascii="Tahoma" w:hAnsi="Tahoma" w:cs="Tahoma"/>
                <w:lang w:val="es-ES"/>
              </w:rPr>
            </w:pPr>
            <w:r w:rsidRPr="00697615">
              <w:rPr>
                <w:rFonts w:ascii="Tahoma" w:hAnsi="Tahoma" w:cs="Tahoma"/>
                <w:lang w:val="es-ES"/>
              </w:rPr>
              <w:t xml:space="preserve">Todo el cableado, accesorios, soportes y elementos necesarios para su correcta operación. </w:t>
            </w:r>
          </w:p>
          <w:p w14:paraId="74453BD7" w14:textId="77777777" w:rsidR="00697615" w:rsidRPr="00697615" w:rsidRDefault="00697615" w:rsidP="00697615">
            <w:pPr>
              <w:pStyle w:val="NormalWeb"/>
              <w:ind w:left="360"/>
              <w:jc w:val="both"/>
              <w:rPr>
                <w:rFonts w:ascii="Tahoma" w:hAnsi="Tahoma" w:cs="Tahoma"/>
                <w:lang w:val="es-ES"/>
              </w:rPr>
            </w:pPr>
          </w:p>
          <w:p w14:paraId="7ED1FB79" w14:textId="7F766D97" w:rsidR="00697615" w:rsidRPr="00697615" w:rsidRDefault="00697615" w:rsidP="00697615">
            <w:pPr>
              <w:pStyle w:val="NormalWeb"/>
              <w:numPr>
                <w:ilvl w:val="0"/>
                <w:numId w:val="3"/>
              </w:numPr>
              <w:jc w:val="both"/>
              <w:rPr>
                <w:rFonts w:ascii="Tahoma" w:hAnsi="Tahoma" w:cs="Tahoma"/>
                <w:lang w:val="es-ES"/>
              </w:rPr>
            </w:pPr>
            <w:r>
              <w:rPr>
                <w:rFonts w:ascii="Tahoma" w:hAnsi="Tahoma" w:cs="Tahoma"/>
                <w:lang w:val="es-ES"/>
              </w:rPr>
              <w:t>P</w:t>
            </w:r>
            <w:r w:rsidRPr="00697615">
              <w:rPr>
                <w:rFonts w:ascii="Tahoma" w:hAnsi="Tahoma" w:cs="Tahoma"/>
                <w:lang w:val="es-ES"/>
              </w:rPr>
              <w:t>resentación de música en vivo, ejecutada por músicos profesionales, con repertorio adecuado para un evento institucional, respaldada por un sistema de sonido que garantice una cobertura uniforme y excelente calidad de audio para todos los asistentes.</w:t>
            </w:r>
          </w:p>
          <w:p w14:paraId="64401932" w14:textId="0F2FC46D" w:rsidR="00697615" w:rsidRPr="00697615" w:rsidRDefault="00697615" w:rsidP="00697615">
            <w:pPr>
              <w:pStyle w:val="NormalWeb"/>
              <w:numPr>
                <w:ilvl w:val="0"/>
                <w:numId w:val="3"/>
              </w:numPr>
              <w:jc w:val="both"/>
              <w:rPr>
                <w:rFonts w:ascii="Tahoma" w:hAnsi="Tahoma" w:cs="Tahoma"/>
                <w:lang w:val="es-ES"/>
              </w:rPr>
            </w:pPr>
            <w:r>
              <w:rPr>
                <w:rFonts w:ascii="Tahoma" w:hAnsi="Tahoma" w:cs="Tahoma"/>
                <w:lang w:val="es-ES"/>
              </w:rPr>
              <w:t>S</w:t>
            </w:r>
            <w:r w:rsidRPr="00697615">
              <w:rPr>
                <w:rFonts w:ascii="Tahoma" w:hAnsi="Tahoma" w:cs="Tahoma"/>
                <w:lang w:val="es-ES"/>
              </w:rPr>
              <w:t>ervicio de degustaciones gastronómicas, coctelería y bocadillos para hasta 200 personas, contemplando alimentos de presentación tipo gourmet o institucional, bebidas preparadas, así como personal suficiente para la preparación, servicio y atención durante el desarrollo del evento, cumpliendo en todo momento con las normas de higiene y manejo de alimentos.</w:t>
            </w:r>
          </w:p>
          <w:p w14:paraId="0A137B3E" w14:textId="77777777" w:rsidR="00697615" w:rsidRPr="00697615" w:rsidRDefault="00697615" w:rsidP="00697615">
            <w:pPr>
              <w:pStyle w:val="NormalWeb"/>
              <w:ind w:left="360"/>
              <w:jc w:val="both"/>
              <w:rPr>
                <w:rFonts w:ascii="Tahoma" w:hAnsi="Tahoma" w:cs="Tahoma"/>
                <w:lang w:val="es-ES"/>
              </w:rPr>
            </w:pPr>
            <w:r w:rsidRPr="00697615">
              <w:rPr>
                <w:rFonts w:ascii="Tahoma" w:hAnsi="Tahoma" w:cs="Tahoma"/>
                <w:lang w:val="es-ES"/>
              </w:rPr>
              <w:t>El servicio deberá incluir el suministro, instalación y operación de un sistema profesional de video, pantallas e iluminación, integrado como mínimo por:</w:t>
            </w:r>
          </w:p>
          <w:p w14:paraId="286BB877" w14:textId="77777777" w:rsidR="00697615" w:rsidRPr="00697615" w:rsidRDefault="00697615" w:rsidP="00697615">
            <w:pPr>
              <w:pStyle w:val="NormalWeb"/>
              <w:numPr>
                <w:ilvl w:val="0"/>
                <w:numId w:val="4"/>
              </w:numPr>
              <w:jc w:val="both"/>
              <w:rPr>
                <w:rFonts w:ascii="Tahoma" w:hAnsi="Tahoma" w:cs="Tahoma"/>
                <w:lang w:val="es-ES"/>
              </w:rPr>
            </w:pPr>
            <w:r w:rsidRPr="00697615">
              <w:rPr>
                <w:rFonts w:ascii="Tahoma" w:hAnsi="Tahoma" w:cs="Tahoma"/>
                <w:lang w:val="es-ES"/>
              </w:rPr>
              <w:t xml:space="preserve">Cuatro (4) pantallas LED con dimensiones aproximadas de 0.50 × 3.00 metros cada una, que en conjunto representen una superficie mínima de 6 m². </w:t>
            </w:r>
          </w:p>
          <w:p w14:paraId="479076E3" w14:textId="77777777" w:rsidR="00697615" w:rsidRPr="00697615" w:rsidRDefault="00697615" w:rsidP="00697615">
            <w:pPr>
              <w:pStyle w:val="NormalWeb"/>
              <w:numPr>
                <w:ilvl w:val="0"/>
                <w:numId w:val="4"/>
              </w:numPr>
              <w:jc w:val="both"/>
              <w:rPr>
                <w:rFonts w:ascii="Tahoma" w:hAnsi="Tahoma" w:cs="Tahoma"/>
                <w:lang w:val="es-ES"/>
              </w:rPr>
            </w:pPr>
            <w:r w:rsidRPr="00697615">
              <w:rPr>
                <w:rFonts w:ascii="Tahoma" w:hAnsi="Tahoma" w:cs="Tahoma"/>
                <w:lang w:val="es-ES"/>
              </w:rPr>
              <w:t xml:space="preserve">Un (1) procesador de video para pantallas LED. </w:t>
            </w:r>
          </w:p>
          <w:p w14:paraId="0C2DAB26" w14:textId="77777777" w:rsidR="00697615" w:rsidRPr="00697615" w:rsidRDefault="00697615" w:rsidP="00697615">
            <w:pPr>
              <w:pStyle w:val="NormalWeb"/>
              <w:numPr>
                <w:ilvl w:val="0"/>
                <w:numId w:val="4"/>
              </w:numPr>
              <w:jc w:val="both"/>
              <w:rPr>
                <w:rFonts w:ascii="Tahoma" w:hAnsi="Tahoma" w:cs="Tahoma"/>
                <w:lang w:val="es-ES"/>
              </w:rPr>
            </w:pPr>
            <w:r w:rsidRPr="00697615">
              <w:rPr>
                <w:rFonts w:ascii="Tahoma" w:hAnsi="Tahoma" w:cs="Tahoma"/>
                <w:lang w:val="es-ES"/>
              </w:rPr>
              <w:t xml:space="preserve">Una (1) computadora o servidor para reproducción y gestión multimedia con licencia vigente. </w:t>
            </w:r>
          </w:p>
          <w:p w14:paraId="4F0B8B9F" w14:textId="77777777" w:rsidR="00697615" w:rsidRPr="00697615" w:rsidRDefault="00697615" w:rsidP="00697615">
            <w:pPr>
              <w:pStyle w:val="NormalWeb"/>
              <w:numPr>
                <w:ilvl w:val="0"/>
                <w:numId w:val="4"/>
              </w:numPr>
              <w:jc w:val="both"/>
              <w:rPr>
                <w:rFonts w:ascii="Tahoma" w:hAnsi="Tahoma" w:cs="Tahoma"/>
                <w:lang w:val="es-ES"/>
              </w:rPr>
            </w:pPr>
            <w:r w:rsidRPr="00697615">
              <w:rPr>
                <w:rFonts w:ascii="Tahoma" w:hAnsi="Tahoma" w:cs="Tahoma"/>
                <w:lang w:val="es-ES"/>
              </w:rPr>
              <w:t xml:space="preserve">Cinco (5) pantallas Smart TV de 60 pulgadas, con sus respectivas bases de soporte. </w:t>
            </w:r>
          </w:p>
          <w:p w14:paraId="08F84328" w14:textId="77777777" w:rsidR="00697615" w:rsidRPr="00697615" w:rsidRDefault="00697615" w:rsidP="00697615">
            <w:pPr>
              <w:pStyle w:val="NormalWeb"/>
              <w:numPr>
                <w:ilvl w:val="0"/>
                <w:numId w:val="4"/>
              </w:numPr>
              <w:jc w:val="both"/>
              <w:rPr>
                <w:rFonts w:ascii="Tahoma" w:hAnsi="Tahoma" w:cs="Tahoma"/>
                <w:lang w:val="es-ES"/>
              </w:rPr>
            </w:pPr>
            <w:r w:rsidRPr="00697615">
              <w:rPr>
                <w:rFonts w:ascii="Tahoma" w:hAnsi="Tahoma" w:cs="Tahoma"/>
                <w:lang w:val="es-ES"/>
              </w:rPr>
              <w:t xml:space="preserve">Dos (2) luminarias LED de iluminación puntual de 150 W. </w:t>
            </w:r>
          </w:p>
          <w:p w14:paraId="37351AB1" w14:textId="77777777" w:rsidR="00697615" w:rsidRPr="00697615" w:rsidRDefault="00697615" w:rsidP="00697615">
            <w:pPr>
              <w:pStyle w:val="NormalWeb"/>
              <w:numPr>
                <w:ilvl w:val="0"/>
                <w:numId w:val="4"/>
              </w:numPr>
              <w:jc w:val="both"/>
              <w:rPr>
                <w:rFonts w:ascii="Tahoma" w:hAnsi="Tahoma" w:cs="Tahoma"/>
                <w:lang w:val="es-ES"/>
              </w:rPr>
            </w:pPr>
            <w:r w:rsidRPr="00697615">
              <w:rPr>
                <w:rFonts w:ascii="Tahoma" w:hAnsi="Tahoma" w:cs="Tahoma"/>
                <w:lang w:val="es-ES"/>
              </w:rPr>
              <w:t xml:space="preserve">Dos (2) cabezas móviles tipo Beam 7R. </w:t>
            </w:r>
          </w:p>
          <w:p w14:paraId="0B4DC4E2" w14:textId="77777777" w:rsidR="00697615" w:rsidRPr="00697615" w:rsidRDefault="00697615" w:rsidP="00697615">
            <w:pPr>
              <w:pStyle w:val="NormalWeb"/>
              <w:numPr>
                <w:ilvl w:val="0"/>
                <w:numId w:val="4"/>
              </w:numPr>
              <w:jc w:val="both"/>
              <w:rPr>
                <w:rFonts w:ascii="Tahoma" w:hAnsi="Tahoma" w:cs="Tahoma"/>
                <w:lang w:val="es-ES"/>
              </w:rPr>
            </w:pPr>
            <w:r w:rsidRPr="00697615">
              <w:rPr>
                <w:rFonts w:ascii="Tahoma" w:hAnsi="Tahoma" w:cs="Tahoma"/>
                <w:lang w:val="es-ES"/>
              </w:rPr>
              <w:t xml:space="preserve">Ocho (8) estructuras tipo Truss de tres (3) metros de altura. </w:t>
            </w:r>
          </w:p>
          <w:p w14:paraId="4186B7A4" w14:textId="77777777" w:rsidR="00697615" w:rsidRPr="00697615" w:rsidRDefault="00697615" w:rsidP="00697615">
            <w:pPr>
              <w:pStyle w:val="NormalWeb"/>
              <w:numPr>
                <w:ilvl w:val="0"/>
                <w:numId w:val="4"/>
              </w:numPr>
              <w:jc w:val="both"/>
              <w:rPr>
                <w:rFonts w:ascii="Tahoma" w:hAnsi="Tahoma" w:cs="Tahoma"/>
                <w:lang w:val="es-ES"/>
              </w:rPr>
            </w:pPr>
            <w:r w:rsidRPr="00697615">
              <w:rPr>
                <w:rFonts w:ascii="Tahoma" w:hAnsi="Tahoma" w:cs="Tahoma"/>
                <w:lang w:val="es-ES"/>
              </w:rPr>
              <w:t xml:space="preserve">Juego completo de cableado, conexiones y accesorios necesarios para la instalación. </w:t>
            </w:r>
          </w:p>
          <w:p w14:paraId="683FE87D" w14:textId="77777777" w:rsidR="00697615" w:rsidRPr="00697615" w:rsidRDefault="00697615" w:rsidP="00697615">
            <w:pPr>
              <w:pStyle w:val="NormalWeb"/>
              <w:numPr>
                <w:ilvl w:val="0"/>
                <w:numId w:val="4"/>
              </w:numPr>
              <w:jc w:val="both"/>
              <w:rPr>
                <w:rFonts w:ascii="Tahoma" w:hAnsi="Tahoma" w:cs="Tahoma"/>
                <w:lang w:val="es-ES"/>
              </w:rPr>
            </w:pPr>
            <w:r w:rsidRPr="00697615">
              <w:rPr>
                <w:rFonts w:ascii="Tahoma" w:hAnsi="Tahoma" w:cs="Tahoma"/>
                <w:lang w:val="es-ES"/>
              </w:rPr>
              <w:lastRenderedPageBreak/>
              <w:t xml:space="preserve">Un (1) centro de carga para alimentación eléctrica del sistema audiovisual. </w:t>
            </w:r>
          </w:p>
          <w:p w14:paraId="76C70269" w14:textId="77777777" w:rsidR="00697615" w:rsidRPr="00697615" w:rsidRDefault="00697615" w:rsidP="00697615">
            <w:pPr>
              <w:pStyle w:val="NormalWeb"/>
              <w:jc w:val="both"/>
              <w:rPr>
                <w:rFonts w:ascii="Tahoma" w:hAnsi="Tahoma" w:cs="Tahoma"/>
                <w:lang w:val="es-ES"/>
              </w:rPr>
            </w:pPr>
            <w:r w:rsidRPr="00697615">
              <w:rPr>
                <w:rFonts w:ascii="Tahoma" w:hAnsi="Tahoma" w:cs="Tahoma"/>
                <w:lang w:val="es-ES"/>
              </w:rPr>
              <w:t>Para garantizar la correcta operación del equipo técnico, el proveedor deberá asignar personal especializado durante todo el evento, considerando como mínimo:</w:t>
            </w:r>
          </w:p>
          <w:p w14:paraId="4BB471C7" w14:textId="77777777" w:rsidR="00697615" w:rsidRPr="00697615" w:rsidRDefault="00697615" w:rsidP="00697615">
            <w:pPr>
              <w:pStyle w:val="NormalWeb"/>
              <w:numPr>
                <w:ilvl w:val="0"/>
                <w:numId w:val="5"/>
              </w:numPr>
              <w:jc w:val="both"/>
              <w:rPr>
                <w:rFonts w:ascii="Tahoma" w:hAnsi="Tahoma" w:cs="Tahoma"/>
                <w:lang w:val="es-ES"/>
              </w:rPr>
            </w:pPr>
            <w:r w:rsidRPr="00697615">
              <w:rPr>
                <w:rFonts w:ascii="Tahoma" w:hAnsi="Tahoma" w:cs="Tahoma"/>
                <w:lang w:val="es-ES"/>
              </w:rPr>
              <w:t xml:space="preserve">Un (1) operador o ingeniero responsable del sistema de video y multimedia. </w:t>
            </w:r>
          </w:p>
          <w:p w14:paraId="647DAE0A" w14:textId="77777777" w:rsidR="00697615" w:rsidRPr="00697615" w:rsidRDefault="00697615" w:rsidP="00697615">
            <w:pPr>
              <w:pStyle w:val="NormalWeb"/>
              <w:numPr>
                <w:ilvl w:val="0"/>
                <w:numId w:val="5"/>
              </w:numPr>
              <w:jc w:val="both"/>
              <w:rPr>
                <w:rFonts w:ascii="Tahoma" w:hAnsi="Tahoma" w:cs="Tahoma"/>
                <w:lang w:val="es-ES"/>
              </w:rPr>
            </w:pPr>
            <w:r w:rsidRPr="00697615">
              <w:rPr>
                <w:rFonts w:ascii="Tahoma" w:hAnsi="Tahoma" w:cs="Tahoma"/>
                <w:lang w:val="es-ES"/>
              </w:rPr>
              <w:t xml:space="preserve">Un (1) operador o ingeniero responsable del sistema profesional de audio. </w:t>
            </w:r>
          </w:p>
          <w:p w14:paraId="448AB22A" w14:textId="77777777" w:rsidR="00697615" w:rsidRPr="00697615" w:rsidRDefault="00697615" w:rsidP="00697615">
            <w:pPr>
              <w:pStyle w:val="NormalWeb"/>
              <w:jc w:val="both"/>
              <w:rPr>
                <w:rFonts w:ascii="Tahoma" w:hAnsi="Tahoma" w:cs="Tahoma"/>
                <w:lang w:val="es-ES"/>
              </w:rPr>
            </w:pPr>
            <w:r w:rsidRPr="00697615">
              <w:rPr>
                <w:rFonts w:ascii="Tahoma" w:hAnsi="Tahoma" w:cs="Tahoma"/>
                <w:lang w:val="es-ES"/>
              </w:rPr>
              <w:t>El proveedor será responsable de realizar el montaje previo, pruebas técnicas, operación continua durante el evento y desmontaje posterior, asegurando el correcto funcionamiento de todos los equipos, mobiliario, alimentos, bebidas e infraestructura contratada.</w:t>
            </w:r>
          </w:p>
          <w:p w14:paraId="17E1CAC1" w14:textId="7FE9BB7D" w:rsidR="00697615" w:rsidRPr="00697615" w:rsidRDefault="00697615" w:rsidP="00697615">
            <w:pPr>
              <w:pStyle w:val="NormalWeb"/>
              <w:jc w:val="both"/>
              <w:rPr>
                <w:rFonts w:ascii="Tahoma" w:hAnsi="Tahoma" w:cs="Tahoma"/>
                <w:lang w:val="es-ES"/>
              </w:rPr>
            </w:pPr>
            <w:r w:rsidRPr="00697615">
              <w:rPr>
                <w:rFonts w:ascii="Tahoma" w:hAnsi="Tahoma" w:cs="Tahoma"/>
                <w:lang w:val="es-ES"/>
              </w:rPr>
              <w:t xml:space="preserve">Todos los bienes y servicios deberán entregarse en óptimas condiciones de funcionamiento, limpieza, seguridad y presentación, garantizando el cumplimiento de las especificaciones técnicas establecidas, así como los tiempos de instalación, operación y retiro </w:t>
            </w:r>
            <w:r>
              <w:rPr>
                <w:rFonts w:ascii="Tahoma" w:hAnsi="Tahoma" w:cs="Tahoma"/>
                <w:lang w:val="es-ES"/>
              </w:rPr>
              <w:t>de acuerdo al evento correspondiente.</w:t>
            </w:r>
          </w:p>
          <w:p w14:paraId="4D48CBBA" w14:textId="77777777" w:rsidR="00697615" w:rsidRDefault="00697615" w:rsidP="00697615">
            <w:pPr>
              <w:pStyle w:val="NormalWeb"/>
              <w:jc w:val="both"/>
              <w:rPr>
                <w:rFonts w:ascii="Tahoma" w:hAnsi="Tahoma" w:cs="Tahoma"/>
                <w:sz w:val="22"/>
                <w:szCs w:val="22"/>
                <w:lang w:val="es-ES"/>
              </w:rPr>
            </w:pPr>
          </w:p>
          <w:p w14:paraId="3C77EE54" w14:textId="77777777" w:rsidR="00697615" w:rsidRPr="00697615" w:rsidRDefault="00697615" w:rsidP="00697615">
            <w:pPr>
              <w:pStyle w:val="NormalWeb"/>
              <w:jc w:val="both"/>
              <w:rPr>
                <w:rFonts w:ascii="Tahoma" w:hAnsi="Tahoma" w:cs="Tahoma"/>
                <w:sz w:val="22"/>
                <w:szCs w:val="22"/>
                <w:lang w:val="es-ES"/>
              </w:rPr>
            </w:pPr>
          </w:p>
          <w:p w14:paraId="5E9403C8" w14:textId="77777777" w:rsidR="000D01B5" w:rsidRPr="009D42C4" w:rsidRDefault="000D01B5" w:rsidP="00B10AD7">
            <w:pPr>
              <w:ind w:left="720"/>
              <w:rPr>
                <w:rFonts w:asciiTheme="majorHAnsi" w:eastAsia="Calibri" w:hAnsiTheme="majorHAnsi" w:cstheme="majorHAnsi"/>
                <w:color w:val="000000"/>
                <w:lang w:eastAsia="es-ES"/>
              </w:rPr>
            </w:pPr>
          </w:p>
        </w:tc>
      </w:tr>
    </w:tbl>
    <w:p w14:paraId="1C41680D" w14:textId="77777777" w:rsidR="000D01B5" w:rsidRDefault="000D01B5" w:rsidP="000D01B5">
      <w:pPr>
        <w:spacing w:after="0" w:line="240" w:lineRule="auto"/>
        <w:rPr>
          <w:b/>
          <w:sz w:val="28"/>
          <w:szCs w:val="28"/>
        </w:rPr>
      </w:pPr>
    </w:p>
    <w:p w14:paraId="09B8E536" w14:textId="77777777" w:rsidR="0027083A" w:rsidRDefault="0027083A" w:rsidP="0027083A">
      <w:pPr>
        <w:spacing w:after="0" w:line="240" w:lineRule="auto"/>
        <w:rPr>
          <w:b/>
          <w:sz w:val="28"/>
          <w:szCs w:val="28"/>
        </w:rPr>
      </w:pPr>
    </w:p>
    <w:p w14:paraId="006A5041" w14:textId="77777777" w:rsidR="0027083A" w:rsidRDefault="0027083A" w:rsidP="0027083A">
      <w:pPr>
        <w:spacing w:after="0" w:line="240" w:lineRule="auto"/>
        <w:jc w:val="both"/>
        <w:rPr>
          <w:rFonts w:ascii="Calibri" w:eastAsia="Times New Roman" w:hAnsi="Calibri" w:cs="Times New Roman"/>
          <w:b/>
          <w:kern w:val="0"/>
          <w:lang w:eastAsia="es-MX"/>
          <w14:ligatures w14:val="none"/>
        </w:rPr>
      </w:pPr>
      <w:r w:rsidRPr="00E177ED">
        <w:rPr>
          <w:rFonts w:ascii="Calibri" w:eastAsia="Times New Roman" w:hAnsi="Calibri" w:cs="Times New Roman"/>
          <w:b/>
          <w:kern w:val="0"/>
          <w:lang w:eastAsia="es-MX"/>
          <w14:ligatures w14:val="none"/>
        </w:rPr>
        <w:t xml:space="preserve">Nota: La presente licitación será a un solo proveedor </w:t>
      </w:r>
    </w:p>
    <w:p w14:paraId="74483FE1" w14:textId="719B9AAC" w:rsidR="0027083A" w:rsidRPr="00E177ED" w:rsidRDefault="0027083A" w:rsidP="0027083A">
      <w:pPr>
        <w:spacing w:after="0" w:line="240" w:lineRule="auto"/>
        <w:jc w:val="both"/>
        <w:rPr>
          <w:rFonts w:ascii="Calibri" w:eastAsia="Times New Roman" w:hAnsi="Calibri" w:cs="Times New Roman"/>
          <w:b/>
          <w:kern w:val="0"/>
          <w:lang w:eastAsia="es-MX"/>
          <w14:ligatures w14:val="none"/>
        </w:rPr>
      </w:pPr>
      <w:r>
        <w:rPr>
          <w:rFonts w:ascii="Calibri" w:eastAsia="Times New Roman" w:hAnsi="Calibri" w:cs="Times New Roman"/>
          <w:b/>
          <w:kern w:val="0"/>
          <w:lang w:eastAsia="es-MX"/>
          <w14:ligatures w14:val="none"/>
        </w:rPr>
        <w:t>Para la ejecución del servicio se deberá de cumplir con la fecha solicitada</w:t>
      </w:r>
    </w:p>
    <w:p w14:paraId="09958716" w14:textId="5D13CA36" w:rsidR="0027083A" w:rsidRPr="00FA03EA" w:rsidRDefault="0027083A" w:rsidP="0027083A">
      <w:pPr>
        <w:spacing w:after="0" w:line="240" w:lineRule="auto"/>
        <w:jc w:val="both"/>
        <w:rPr>
          <w:rFonts w:ascii="Calibri" w:eastAsia="Times New Roman" w:hAnsi="Calibri" w:cs="Times New Roman"/>
          <w:b/>
          <w:kern w:val="0"/>
          <w:lang w:eastAsia="es-MX"/>
          <w14:ligatures w14:val="none"/>
        </w:rPr>
      </w:pPr>
      <w:r w:rsidRPr="00522C2D">
        <w:rPr>
          <w:rFonts w:ascii="Calibri" w:eastAsia="Times New Roman" w:hAnsi="Calibri" w:cs="Times New Roman"/>
          <w:b/>
          <w:kern w:val="0"/>
          <w:lang w:eastAsia="es-MX"/>
          <w14:ligatures w14:val="none"/>
        </w:rPr>
        <w:t>La compra de lo adjudicado no será mayor de acuerdo con el tope presupuestal del ejercicio en curso</w:t>
      </w:r>
    </w:p>
    <w:p w14:paraId="486C16AF" w14:textId="77777777" w:rsidR="0027083A" w:rsidRDefault="0027083A" w:rsidP="0027083A">
      <w:pPr>
        <w:spacing w:after="0" w:line="240" w:lineRule="auto"/>
        <w:jc w:val="center"/>
        <w:rPr>
          <w:rFonts w:ascii="Calibri" w:eastAsia="Times New Roman" w:hAnsi="Calibri" w:cs="Times New Roman"/>
          <w:b/>
          <w:kern w:val="0"/>
          <w:sz w:val="28"/>
          <w:szCs w:val="28"/>
          <w:lang w:eastAsia="es-MX"/>
          <w14:ligatures w14:val="none"/>
        </w:rPr>
      </w:pPr>
    </w:p>
    <w:p w14:paraId="078F644A" w14:textId="77777777" w:rsidR="0027083A" w:rsidRDefault="0027083A" w:rsidP="000D01B5">
      <w:pPr>
        <w:spacing w:after="0" w:line="240" w:lineRule="auto"/>
        <w:jc w:val="center"/>
        <w:rPr>
          <w:b/>
          <w:sz w:val="28"/>
          <w:szCs w:val="28"/>
        </w:rPr>
      </w:pPr>
    </w:p>
    <w:p w14:paraId="62D9C474" w14:textId="77777777" w:rsidR="0027083A" w:rsidRDefault="0027083A" w:rsidP="000D01B5">
      <w:pPr>
        <w:spacing w:after="0" w:line="240" w:lineRule="auto"/>
        <w:jc w:val="center"/>
        <w:rPr>
          <w:b/>
          <w:sz w:val="28"/>
          <w:szCs w:val="28"/>
        </w:rPr>
      </w:pPr>
    </w:p>
    <w:p w14:paraId="151C8E21" w14:textId="77777777" w:rsidR="0027083A" w:rsidRDefault="0027083A" w:rsidP="000D01B5">
      <w:pPr>
        <w:spacing w:after="0" w:line="240" w:lineRule="auto"/>
        <w:jc w:val="center"/>
        <w:rPr>
          <w:b/>
          <w:sz w:val="28"/>
          <w:szCs w:val="28"/>
        </w:rPr>
      </w:pPr>
    </w:p>
    <w:p w14:paraId="2963D49C" w14:textId="77777777" w:rsidR="0027083A" w:rsidRDefault="0027083A" w:rsidP="000D01B5">
      <w:pPr>
        <w:spacing w:after="0" w:line="240" w:lineRule="auto"/>
        <w:jc w:val="center"/>
        <w:rPr>
          <w:b/>
          <w:sz w:val="28"/>
          <w:szCs w:val="28"/>
        </w:rPr>
      </w:pPr>
    </w:p>
    <w:p w14:paraId="364C7EF4" w14:textId="77777777" w:rsidR="0027083A" w:rsidRDefault="0027083A" w:rsidP="000D01B5">
      <w:pPr>
        <w:spacing w:after="0" w:line="240" w:lineRule="auto"/>
        <w:jc w:val="center"/>
        <w:rPr>
          <w:b/>
          <w:sz w:val="28"/>
          <w:szCs w:val="28"/>
        </w:rPr>
      </w:pPr>
    </w:p>
    <w:p w14:paraId="0D80F23E" w14:textId="77777777" w:rsidR="0027083A" w:rsidRDefault="0027083A" w:rsidP="0027083A">
      <w:pPr>
        <w:spacing w:after="0" w:line="240" w:lineRule="auto"/>
        <w:rPr>
          <w:b/>
          <w:sz w:val="28"/>
          <w:szCs w:val="28"/>
        </w:rPr>
      </w:pPr>
    </w:p>
    <w:p w14:paraId="7ECADC13" w14:textId="77777777" w:rsidR="0027083A" w:rsidRDefault="0027083A" w:rsidP="0027083A">
      <w:pPr>
        <w:spacing w:after="0" w:line="240" w:lineRule="auto"/>
        <w:rPr>
          <w:b/>
          <w:sz w:val="28"/>
          <w:szCs w:val="28"/>
        </w:rPr>
      </w:pPr>
    </w:p>
    <w:p w14:paraId="3CC7707E" w14:textId="77777777" w:rsidR="0027083A" w:rsidRDefault="0027083A" w:rsidP="0027083A">
      <w:pPr>
        <w:spacing w:after="0" w:line="240" w:lineRule="auto"/>
        <w:rPr>
          <w:b/>
          <w:sz w:val="28"/>
          <w:szCs w:val="28"/>
        </w:rPr>
      </w:pPr>
    </w:p>
    <w:p w14:paraId="3315C7CD" w14:textId="77777777" w:rsidR="0027083A" w:rsidRDefault="0027083A" w:rsidP="0027083A">
      <w:pPr>
        <w:spacing w:after="0" w:line="240" w:lineRule="auto"/>
        <w:rPr>
          <w:b/>
          <w:sz w:val="28"/>
          <w:szCs w:val="28"/>
        </w:rPr>
      </w:pPr>
    </w:p>
    <w:p w14:paraId="1952869C" w14:textId="77777777" w:rsidR="0027083A" w:rsidRDefault="0027083A" w:rsidP="0027083A">
      <w:pPr>
        <w:spacing w:after="0" w:line="240" w:lineRule="auto"/>
        <w:rPr>
          <w:b/>
          <w:sz w:val="28"/>
          <w:szCs w:val="28"/>
        </w:rPr>
      </w:pPr>
    </w:p>
    <w:p w14:paraId="14417180" w14:textId="4AE81361" w:rsidR="000D01B5" w:rsidRPr="00E22090" w:rsidRDefault="000D01B5" w:rsidP="000D01B5">
      <w:pPr>
        <w:spacing w:after="0" w:line="240" w:lineRule="auto"/>
        <w:jc w:val="center"/>
        <w:rPr>
          <w:b/>
        </w:rPr>
      </w:pPr>
      <w:r w:rsidRPr="00E22090">
        <w:rPr>
          <w:b/>
          <w:sz w:val="28"/>
          <w:szCs w:val="28"/>
        </w:rPr>
        <w:lastRenderedPageBreak/>
        <w:t>Bases</w:t>
      </w:r>
    </w:p>
    <w:p w14:paraId="2DABE683" w14:textId="77777777" w:rsidR="000D01B5" w:rsidRPr="00E22090" w:rsidRDefault="000D01B5" w:rsidP="000D01B5">
      <w:pPr>
        <w:spacing w:after="0" w:line="240" w:lineRule="auto"/>
        <w:jc w:val="both"/>
        <w:rPr>
          <w:b/>
        </w:rPr>
      </w:pPr>
    </w:p>
    <w:p w14:paraId="36B6ED1B" w14:textId="77777777" w:rsidR="000D01B5" w:rsidRPr="00E22090" w:rsidRDefault="000D01B5" w:rsidP="000D01B5">
      <w:pPr>
        <w:spacing w:after="0" w:line="240" w:lineRule="auto"/>
        <w:rPr>
          <w:rFonts w:ascii="Arial" w:hAnsi="Arial" w:cs="Arial"/>
          <w:sz w:val="21"/>
          <w:szCs w:val="21"/>
        </w:rPr>
      </w:pPr>
      <w:r w:rsidRPr="00E22090">
        <w:rPr>
          <w:rFonts w:ascii="Arial" w:hAnsi="Arial" w:cs="Arial"/>
          <w:sz w:val="21"/>
          <w:szCs w:val="21"/>
        </w:rPr>
        <w:t>1.- Los invitamos a registrarse en nuestro Padrón de Proveedores, información al teléfono 32834400 ext. 3260.</w:t>
      </w:r>
    </w:p>
    <w:p w14:paraId="22B30385" w14:textId="77777777" w:rsidR="000D01B5" w:rsidRPr="00E22090" w:rsidRDefault="000D01B5" w:rsidP="000D01B5">
      <w:pPr>
        <w:spacing w:after="0" w:line="240" w:lineRule="auto"/>
        <w:jc w:val="both"/>
        <w:rPr>
          <w:rFonts w:ascii="Arial" w:hAnsi="Arial" w:cs="Arial"/>
          <w:sz w:val="21"/>
          <w:szCs w:val="21"/>
        </w:rPr>
      </w:pPr>
    </w:p>
    <w:p w14:paraId="489ACF92"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 xml:space="preserve">2.- DEBERÁ presentar la cotización dentro de un sobre cerrado y sellado, mismo que deberá ser depositado en la urna del Órgano Interno de Control ubicado en la </w:t>
      </w:r>
      <w:r w:rsidRPr="00E97B83">
        <w:rPr>
          <w:rFonts w:ascii="Arial" w:hAnsi="Arial" w:cs="Arial"/>
          <w:sz w:val="21"/>
          <w:szCs w:val="21"/>
        </w:rPr>
        <w:t>Calle Vallarta #59 C, poniente, colonia centro, en Tlajomulco de Zúñiga, Jalisco</w:t>
      </w:r>
      <w:r>
        <w:rPr>
          <w:rFonts w:ascii="Arial" w:hAnsi="Arial" w:cs="Arial"/>
          <w:sz w:val="21"/>
          <w:szCs w:val="21"/>
        </w:rPr>
        <w:t>,</w:t>
      </w:r>
      <w:r w:rsidRPr="00E22090">
        <w:rPr>
          <w:rFonts w:ascii="Arial" w:hAnsi="Arial" w:cs="Arial"/>
          <w:sz w:val="21"/>
          <w:szCs w:val="21"/>
        </w:rPr>
        <w:t xml:space="preserve"> previo registro del día y hora de entrega.</w:t>
      </w:r>
    </w:p>
    <w:p w14:paraId="7619EE1A" w14:textId="77777777" w:rsidR="000D01B5" w:rsidRPr="00E22090" w:rsidRDefault="000D01B5" w:rsidP="000D01B5">
      <w:pPr>
        <w:spacing w:after="0" w:line="240" w:lineRule="auto"/>
        <w:jc w:val="both"/>
        <w:rPr>
          <w:rFonts w:ascii="Arial" w:hAnsi="Arial" w:cs="Arial"/>
          <w:sz w:val="21"/>
          <w:szCs w:val="21"/>
        </w:rPr>
      </w:pPr>
    </w:p>
    <w:p w14:paraId="5BD04205"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3.- El sobre DEBERÁ estar debidamente cerrado y sellado, tener como caratula el nombre del proveedor (persona física o moral) y número de la licitación sin concurrencia de Comité. La cotización deberá estar elaborada de preferencia en papel membretado de la empresa, con nombre y firma del Representante Legal acreditado, al suscribir la cotización aceptan bajo protesta de decir verdad que NO se encuentra en alguno de los supuestos establecidos en el artículo 52 de esta Ley. Deberá anexar una cotización por proceso de licitación en sobre.</w:t>
      </w:r>
    </w:p>
    <w:p w14:paraId="5F81AD48" w14:textId="77777777" w:rsidR="000D01B5" w:rsidRPr="00E22090" w:rsidRDefault="000D01B5" w:rsidP="000D01B5">
      <w:pPr>
        <w:spacing w:after="0" w:line="240" w:lineRule="auto"/>
        <w:jc w:val="both"/>
        <w:rPr>
          <w:rFonts w:ascii="Arial" w:hAnsi="Arial" w:cs="Arial"/>
          <w:sz w:val="21"/>
          <w:szCs w:val="21"/>
        </w:rPr>
      </w:pPr>
    </w:p>
    <w:p w14:paraId="0CE1797A"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4.- La vigencia de la cotización deberá ser por un mínimo de 30 días a partir de la fecha de apertura de propuestas y especificarse lo anterior en el cuerpo de la propuesta. Esta podrá ser utilizada dentro de la vigencia para futuras adquisiciones sin previo aviso.</w:t>
      </w:r>
    </w:p>
    <w:p w14:paraId="40FDFA63" w14:textId="77777777" w:rsidR="000D01B5" w:rsidRPr="00E22090" w:rsidRDefault="000D01B5" w:rsidP="000D01B5">
      <w:pPr>
        <w:spacing w:after="0" w:line="240" w:lineRule="auto"/>
        <w:jc w:val="both"/>
        <w:rPr>
          <w:rFonts w:ascii="Arial" w:hAnsi="Arial" w:cs="Arial"/>
          <w:sz w:val="21"/>
          <w:szCs w:val="21"/>
        </w:rPr>
      </w:pPr>
    </w:p>
    <w:p w14:paraId="6A7B833A"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5.- El precio del bien o servicio objeto de la presente licitación, deberá estar especificado en moneda nacional, desglosando el I.V.A.</w:t>
      </w:r>
    </w:p>
    <w:p w14:paraId="1F662B0E" w14:textId="77777777" w:rsidR="000D01B5" w:rsidRPr="00E22090" w:rsidRDefault="000D01B5" w:rsidP="000D01B5">
      <w:pPr>
        <w:spacing w:after="0" w:line="240" w:lineRule="auto"/>
        <w:jc w:val="both"/>
        <w:rPr>
          <w:rFonts w:ascii="Arial" w:hAnsi="Arial" w:cs="Arial"/>
          <w:sz w:val="21"/>
          <w:szCs w:val="21"/>
        </w:rPr>
      </w:pPr>
    </w:p>
    <w:p w14:paraId="2D8E698A"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6.- Detallar claramente las especificaciones de lo ofertado, el tiempo de entrega en días naturales y la garantía con la que cuentan.</w:t>
      </w:r>
    </w:p>
    <w:p w14:paraId="4B73A87A" w14:textId="77777777" w:rsidR="000D01B5" w:rsidRPr="00E22090" w:rsidRDefault="000D01B5" w:rsidP="000D01B5">
      <w:pPr>
        <w:spacing w:after="0" w:line="240" w:lineRule="auto"/>
        <w:jc w:val="both"/>
        <w:rPr>
          <w:rFonts w:ascii="Arial" w:hAnsi="Arial" w:cs="Arial"/>
          <w:sz w:val="21"/>
          <w:szCs w:val="21"/>
        </w:rPr>
      </w:pPr>
    </w:p>
    <w:p w14:paraId="2F1325E4"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7.- Los conceptos y partidas de la cotización deberán ser en el mismo orden que se establezcan en la licitación. Así como en la factura de quien resulte adjudicado.</w:t>
      </w:r>
    </w:p>
    <w:p w14:paraId="0CA15FF1" w14:textId="77777777" w:rsidR="000D01B5" w:rsidRPr="00E22090" w:rsidRDefault="000D01B5" w:rsidP="000D01B5">
      <w:pPr>
        <w:spacing w:after="0" w:line="240" w:lineRule="auto"/>
        <w:jc w:val="both"/>
        <w:rPr>
          <w:rFonts w:ascii="Arial" w:hAnsi="Arial" w:cs="Arial"/>
          <w:sz w:val="21"/>
          <w:szCs w:val="21"/>
        </w:rPr>
      </w:pPr>
    </w:p>
    <w:p w14:paraId="25EA584D"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8.- En la descripción de los bienes, deberán indicar marca y modelo. En bienes y servicios deberá señalar cantidades de los bienes y servicios, precio unitario, subtotal, I.V.A. desglosado o mencionar si el producto es exento de I.V.A. y el gran total.</w:t>
      </w:r>
    </w:p>
    <w:p w14:paraId="2A4A3AD8" w14:textId="77777777" w:rsidR="000D01B5" w:rsidRPr="00E22090" w:rsidRDefault="000D01B5" w:rsidP="000D01B5">
      <w:pPr>
        <w:spacing w:after="0" w:line="240" w:lineRule="auto"/>
        <w:jc w:val="both"/>
        <w:rPr>
          <w:rFonts w:ascii="Arial" w:hAnsi="Arial" w:cs="Arial"/>
          <w:sz w:val="21"/>
          <w:szCs w:val="21"/>
        </w:rPr>
      </w:pPr>
    </w:p>
    <w:p w14:paraId="7CC04522"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9.- Los licitantes deberán de adjuntar o acompañar impresión legible y completa del documento emitido por el SAT de la opinión del cumplimiento de sus obligaciones fiscales en sentido positivo, con una vigencia de emisión no mayor a 30 días naturales contados a partir de la entrega de las propuestas, en caso de que no se pueda leer el código bidimensional QR la proposición será desechada.</w:t>
      </w:r>
    </w:p>
    <w:p w14:paraId="7729334B" w14:textId="77777777" w:rsidR="000D01B5" w:rsidRPr="00E22090" w:rsidRDefault="000D01B5" w:rsidP="000D01B5">
      <w:pPr>
        <w:spacing w:after="0" w:line="240" w:lineRule="auto"/>
        <w:jc w:val="both"/>
        <w:rPr>
          <w:rFonts w:ascii="Arial" w:hAnsi="Arial" w:cs="Arial"/>
          <w:sz w:val="21"/>
          <w:szCs w:val="21"/>
        </w:rPr>
      </w:pPr>
    </w:p>
    <w:p w14:paraId="02A1AD86"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10.- Los licitantes deberán de adjuntar impresión legible y completa del Documento expedido por el SAT, del que se desprenda que el licitante se encuentra domiciliado en el Estado de Jalisco.</w:t>
      </w:r>
    </w:p>
    <w:p w14:paraId="0F8AA91A" w14:textId="77777777" w:rsidR="000D01B5" w:rsidRPr="00E22090" w:rsidRDefault="000D01B5" w:rsidP="000D01B5">
      <w:pPr>
        <w:spacing w:after="0" w:line="240" w:lineRule="auto"/>
        <w:jc w:val="both"/>
        <w:rPr>
          <w:rFonts w:ascii="Arial" w:hAnsi="Arial" w:cs="Arial"/>
          <w:sz w:val="21"/>
          <w:szCs w:val="21"/>
        </w:rPr>
      </w:pPr>
    </w:p>
    <w:p w14:paraId="5585FF7F"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11.- Los licitantes deberán de adjuntar impresión legible y completa de comprobante de domicilio a su nombre con una vigencia de emisión no mayor a 90 días naturales contados a partir de la entrega de las propuestas.</w:t>
      </w:r>
    </w:p>
    <w:p w14:paraId="10A78CB2" w14:textId="77777777" w:rsidR="000D01B5" w:rsidRPr="00E22090" w:rsidRDefault="000D01B5" w:rsidP="000D01B5">
      <w:pPr>
        <w:spacing w:after="0" w:line="240" w:lineRule="auto"/>
        <w:jc w:val="both"/>
        <w:rPr>
          <w:rFonts w:ascii="Arial" w:hAnsi="Arial" w:cs="Arial"/>
          <w:sz w:val="21"/>
          <w:szCs w:val="21"/>
        </w:rPr>
      </w:pPr>
    </w:p>
    <w:p w14:paraId="06CD4F2D"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12.- La cotización solamente podrá ser considerada si es recibida dentro del término y condiciones establecidas.</w:t>
      </w:r>
    </w:p>
    <w:p w14:paraId="0D6321E8" w14:textId="77777777" w:rsidR="000D01B5" w:rsidRPr="00E22090" w:rsidRDefault="000D01B5" w:rsidP="000D01B5">
      <w:pPr>
        <w:spacing w:after="0" w:line="240" w:lineRule="auto"/>
        <w:jc w:val="both"/>
        <w:rPr>
          <w:rFonts w:ascii="Arial" w:hAnsi="Arial" w:cs="Arial"/>
          <w:sz w:val="21"/>
          <w:szCs w:val="21"/>
        </w:rPr>
      </w:pPr>
    </w:p>
    <w:p w14:paraId="2F18695F"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13.- A manera de poder ser evaluada la propuesta, se DEBERÁ presentar ficha técnica, manuales, certificaciones y todos los documentos que comprueben la calidad ofertada.</w:t>
      </w:r>
    </w:p>
    <w:p w14:paraId="568F1BCE" w14:textId="77777777" w:rsidR="000D01B5" w:rsidRPr="00E22090" w:rsidRDefault="000D01B5" w:rsidP="000D01B5">
      <w:pPr>
        <w:spacing w:after="0" w:line="240" w:lineRule="auto"/>
        <w:jc w:val="both"/>
        <w:rPr>
          <w:rFonts w:ascii="Arial" w:hAnsi="Arial" w:cs="Arial"/>
          <w:sz w:val="21"/>
          <w:szCs w:val="21"/>
        </w:rPr>
      </w:pPr>
    </w:p>
    <w:p w14:paraId="4B2A93D0"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14.- Para intervenir en el acto de presentación y apertura de proposiciones, bastará que los licitantes presenten un escrito ante personal del Órgano Interno de Control en el que su firmante manifieste, bajo protesta de decir verdad, que cuenta con facultades suficientes para comprometerse por sí o por su representada, sin que resulte necesario acreditar su personalidad jurídica.</w:t>
      </w:r>
    </w:p>
    <w:p w14:paraId="3B757492" w14:textId="77777777" w:rsidR="000D01B5" w:rsidRPr="00E22090" w:rsidRDefault="000D01B5" w:rsidP="000D01B5">
      <w:pPr>
        <w:spacing w:after="0" w:line="240" w:lineRule="auto"/>
        <w:jc w:val="both"/>
        <w:rPr>
          <w:rFonts w:ascii="Arial" w:hAnsi="Arial" w:cs="Arial"/>
          <w:sz w:val="21"/>
          <w:szCs w:val="21"/>
        </w:rPr>
      </w:pPr>
    </w:p>
    <w:p w14:paraId="2405CEFF"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15.- Se notificará a través del correo electrónico proporcionado el pedido (Orden de Compra) adjudicado, señalándose las cantidades de bienes o servicios a suministrar o ejecutar, mismos que podrán ser adjudicados de manera parcial o total.</w:t>
      </w:r>
    </w:p>
    <w:p w14:paraId="0DE2CAD5" w14:textId="77777777" w:rsidR="000D01B5" w:rsidRPr="00E22090" w:rsidRDefault="000D01B5" w:rsidP="000D01B5">
      <w:pPr>
        <w:spacing w:after="0" w:line="240" w:lineRule="auto"/>
        <w:jc w:val="both"/>
        <w:rPr>
          <w:rFonts w:ascii="Arial" w:hAnsi="Arial" w:cs="Arial"/>
          <w:sz w:val="21"/>
          <w:szCs w:val="21"/>
        </w:rPr>
      </w:pPr>
    </w:p>
    <w:p w14:paraId="508BF7B6"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16.- EL PROVEEDOR para el caso de que sea adjudicado con una cantidad superior al equivalente a cuatro mil veces el valor diario de la Unidad de Medida y Actualización deberá presentar a los 05 días posteriores a la notificación del pedido (Orden de Compra) o Fallo de resolución una garantía a nombre de: Municipio de Tlajomulco de Zúñiga, Jalisco en alguna de las siguientes modalidades:</w:t>
      </w:r>
    </w:p>
    <w:p w14:paraId="24AAF303" w14:textId="77777777" w:rsidR="000D01B5" w:rsidRPr="00E22090" w:rsidRDefault="000D01B5" w:rsidP="000D01B5">
      <w:pPr>
        <w:spacing w:after="0" w:line="240" w:lineRule="auto"/>
        <w:jc w:val="both"/>
        <w:rPr>
          <w:rFonts w:ascii="Arial" w:hAnsi="Arial" w:cs="Arial"/>
          <w:sz w:val="21"/>
          <w:szCs w:val="21"/>
        </w:rPr>
      </w:pPr>
      <w:r>
        <w:rPr>
          <w:rFonts w:ascii="Arial" w:hAnsi="Arial" w:cs="Arial"/>
          <w:sz w:val="21"/>
          <w:szCs w:val="21"/>
        </w:rPr>
        <w:t>a</w:t>
      </w:r>
      <w:r w:rsidRPr="00E22090">
        <w:rPr>
          <w:rFonts w:ascii="Arial" w:hAnsi="Arial" w:cs="Arial"/>
          <w:sz w:val="21"/>
          <w:szCs w:val="21"/>
        </w:rPr>
        <w:t>)</w:t>
      </w:r>
      <w:r w:rsidRPr="00E22090">
        <w:rPr>
          <w:rFonts w:ascii="Arial" w:hAnsi="Arial" w:cs="Arial"/>
          <w:sz w:val="21"/>
          <w:szCs w:val="21"/>
        </w:rPr>
        <w:tab/>
        <w:t>Cheque certificado.</w:t>
      </w:r>
    </w:p>
    <w:p w14:paraId="4D397129" w14:textId="77777777" w:rsidR="000D01B5" w:rsidRPr="00E22090" w:rsidRDefault="000D01B5" w:rsidP="000D01B5">
      <w:pPr>
        <w:spacing w:after="0" w:line="240" w:lineRule="auto"/>
        <w:jc w:val="both"/>
        <w:rPr>
          <w:rFonts w:ascii="Arial" w:hAnsi="Arial" w:cs="Arial"/>
          <w:sz w:val="21"/>
          <w:szCs w:val="21"/>
        </w:rPr>
      </w:pPr>
      <w:r>
        <w:rPr>
          <w:rFonts w:ascii="Arial" w:hAnsi="Arial" w:cs="Arial"/>
          <w:sz w:val="21"/>
          <w:szCs w:val="21"/>
        </w:rPr>
        <w:t>b</w:t>
      </w:r>
      <w:r w:rsidRPr="00E22090">
        <w:rPr>
          <w:rFonts w:ascii="Arial" w:hAnsi="Arial" w:cs="Arial"/>
          <w:sz w:val="21"/>
          <w:szCs w:val="21"/>
        </w:rPr>
        <w:t>)</w:t>
      </w:r>
      <w:r w:rsidRPr="00E22090">
        <w:rPr>
          <w:rFonts w:ascii="Arial" w:hAnsi="Arial" w:cs="Arial"/>
          <w:sz w:val="21"/>
          <w:szCs w:val="21"/>
        </w:rPr>
        <w:tab/>
        <w:t>Una fianza expedida por una institución legalmente establecida.</w:t>
      </w:r>
    </w:p>
    <w:p w14:paraId="2FB71F24"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El importe de la garantía será del 10% (diez por ciento) por cumplimiento del importe total de lo adjudicado l. V. A. incluido.</w:t>
      </w:r>
    </w:p>
    <w:p w14:paraId="1F327B7A"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La Unidad Centralizada de Compras conservará en custodia dicha garantía, esta se retendrá hasta el momento en que la obligación garantizada se tenga por cumplida, de conformidad con las normas que la regulan.</w:t>
      </w:r>
    </w:p>
    <w:p w14:paraId="6EB7B12A" w14:textId="77777777" w:rsidR="000D01B5" w:rsidRPr="00E22090" w:rsidRDefault="000D01B5" w:rsidP="000D01B5">
      <w:pPr>
        <w:spacing w:after="0" w:line="240" w:lineRule="auto"/>
        <w:jc w:val="both"/>
        <w:rPr>
          <w:rFonts w:ascii="Arial" w:hAnsi="Arial" w:cs="Arial"/>
          <w:sz w:val="21"/>
          <w:szCs w:val="21"/>
        </w:rPr>
      </w:pPr>
    </w:p>
    <w:p w14:paraId="18147ACB" w14:textId="77777777" w:rsidR="000D01B5" w:rsidRDefault="000D01B5" w:rsidP="000D01B5">
      <w:pPr>
        <w:spacing w:after="0" w:line="240" w:lineRule="auto"/>
        <w:jc w:val="both"/>
        <w:rPr>
          <w:rFonts w:ascii="Arial" w:hAnsi="Arial" w:cs="Arial"/>
          <w:sz w:val="21"/>
          <w:szCs w:val="21"/>
        </w:rPr>
      </w:pPr>
      <w:r w:rsidRPr="00E22090">
        <w:rPr>
          <w:rFonts w:ascii="Arial" w:hAnsi="Arial" w:cs="Arial"/>
          <w:sz w:val="21"/>
          <w:szCs w:val="21"/>
        </w:rPr>
        <w:t>17.- Se aplicará una pena convencional, sobre el importe total de bienes y/o servicios que no hayan sido recibidos o suministrados dentro del plazo establecido en el Pedido (Orden de Compra), de 01 hasta 05 días el 3% de sanción sobre el monto de la adjudicación; de 06 hasta 10 días el 6% de sanción sobre el monto de la adjudicación; de 11 hasta 20 días el 10% de sanción sobre el monto de la adjudicación, de 21 días en adelante además se podrá rescindir el Pedido (Orden de Compra) o contrato a criterio del convocante. Nota: Los porcentajes de la sanción mencionados en la tabla que antecede, no deberán ser acumulables y con el hecho de presentar su oferta acepta estos términos y condiciones.</w:t>
      </w:r>
    </w:p>
    <w:p w14:paraId="64B76BD3" w14:textId="77777777" w:rsidR="000D01B5" w:rsidRDefault="000D01B5" w:rsidP="000D01B5">
      <w:pPr>
        <w:spacing w:after="0" w:line="240" w:lineRule="auto"/>
        <w:jc w:val="both"/>
        <w:rPr>
          <w:rFonts w:ascii="Arial" w:hAnsi="Arial" w:cs="Arial"/>
          <w:sz w:val="21"/>
          <w:szCs w:val="21"/>
        </w:rPr>
      </w:pPr>
    </w:p>
    <w:p w14:paraId="6BB072B0" w14:textId="2CB2A9C9" w:rsidR="000D01B5" w:rsidRPr="00E22090" w:rsidRDefault="00697615" w:rsidP="000D01B5">
      <w:pPr>
        <w:spacing w:after="0" w:line="240" w:lineRule="auto"/>
        <w:jc w:val="both"/>
        <w:rPr>
          <w:rFonts w:ascii="Arial" w:hAnsi="Arial" w:cs="Arial"/>
          <w:sz w:val="21"/>
          <w:szCs w:val="21"/>
        </w:rPr>
      </w:pPr>
      <w:r>
        <w:rPr>
          <w:rFonts w:ascii="Arial" w:hAnsi="Arial" w:cs="Arial"/>
          <w:sz w:val="21"/>
          <w:szCs w:val="21"/>
        </w:rPr>
        <w:t>1</w:t>
      </w:r>
      <w:r w:rsidR="000D01B5" w:rsidRPr="00E97B83">
        <w:rPr>
          <w:rFonts w:ascii="Arial" w:hAnsi="Arial" w:cs="Arial"/>
          <w:sz w:val="21"/>
          <w:szCs w:val="21"/>
        </w:rPr>
        <w:t>8.- En caso de no presentar número</w:t>
      </w:r>
      <w:r w:rsidR="000D01B5">
        <w:rPr>
          <w:rFonts w:ascii="Arial" w:hAnsi="Arial" w:cs="Arial"/>
          <w:sz w:val="21"/>
          <w:szCs w:val="21"/>
        </w:rPr>
        <w:t xml:space="preserve"> </w:t>
      </w:r>
      <w:r w:rsidR="000D01B5" w:rsidRPr="00E97B83">
        <w:rPr>
          <w:rFonts w:ascii="Arial" w:hAnsi="Arial" w:cs="Arial"/>
          <w:sz w:val="21"/>
          <w:szCs w:val="21"/>
        </w:rPr>
        <w:t>de proveedor la caratula del sobre, el participante DEBERÁ de presentar toda la documentación impresión legible, que acredite su personalidad, así como las demás antes menci</w:t>
      </w:r>
      <w:r w:rsidR="000D01B5">
        <w:rPr>
          <w:rFonts w:ascii="Arial" w:hAnsi="Arial" w:cs="Arial"/>
          <w:sz w:val="21"/>
          <w:szCs w:val="21"/>
        </w:rPr>
        <w:t>onada</w:t>
      </w:r>
      <w:r>
        <w:rPr>
          <w:rFonts w:ascii="Arial" w:hAnsi="Arial" w:cs="Arial"/>
          <w:sz w:val="21"/>
          <w:szCs w:val="21"/>
        </w:rPr>
        <w:t>s</w:t>
      </w:r>
      <w:r w:rsidR="000D01B5" w:rsidRPr="00E97B83">
        <w:rPr>
          <w:rFonts w:ascii="Arial" w:hAnsi="Arial" w:cs="Arial"/>
          <w:sz w:val="21"/>
          <w:szCs w:val="21"/>
        </w:rPr>
        <w:t xml:space="preserve"> y que estén vigentes.</w:t>
      </w:r>
    </w:p>
    <w:p w14:paraId="6B2CBF7F" w14:textId="77777777" w:rsidR="000D01B5" w:rsidRPr="00E22090" w:rsidRDefault="000D01B5" w:rsidP="000D01B5">
      <w:pPr>
        <w:spacing w:after="0" w:line="240" w:lineRule="auto"/>
        <w:jc w:val="both"/>
        <w:rPr>
          <w:rFonts w:ascii="Arial" w:hAnsi="Arial" w:cs="Arial"/>
          <w:sz w:val="21"/>
          <w:szCs w:val="21"/>
        </w:rPr>
      </w:pPr>
    </w:p>
    <w:p w14:paraId="2EBB6B31" w14:textId="77777777" w:rsidR="000D01B5" w:rsidRPr="00E22090" w:rsidRDefault="000D01B5" w:rsidP="000D01B5">
      <w:pPr>
        <w:spacing w:after="0" w:line="240" w:lineRule="auto"/>
        <w:rPr>
          <w:rFonts w:ascii="Arial" w:hAnsi="Arial" w:cs="Arial"/>
          <w:sz w:val="20"/>
          <w:szCs w:val="20"/>
        </w:rPr>
      </w:pPr>
    </w:p>
    <w:p w14:paraId="670BFA9C" w14:textId="77777777" w:rsidR="000D01B5" w:rsidRPr="00E22090" w:rsidRDefault="000D01B5" w:rsidP="000D01B5">
      <w:pPr>
        <w:spacing w:after="0" w:line="240" w:lineRule="auto"/>
        <w:rPr>
          <w:rFonts w:ascii="Arial" w:hAnsi="Arial" w:cs="Arial"/>
          <w:sz w:val="20"/>
          <w:szCs w:val="20"/>
        </w:rPr>
      </w:pPr>
    </w:p>
    <w:p w14:paraId="519A1B45" w14:textId="77777777" w:rsidR="000D01B5" w:rsidRPr="00E22090" w:rsidRDefault="000D01B5" w:rsidP="000D01B5">
      <w:pPr>
        <w:spacing w:after="0" w:line="240" w:lineRule="auto"/>
        <w:rPr>
          <w:rFonts w:ascii="Arial" w:hAnsi="Arial" w:cs="Arial"/>
          <w:sz w:val="20"/>
          <w:szCs w:val="20"/>
        </w:rPr>
      </w:pPr>
    </w:p>
    <w:p w14:paraId="201515C9" w14:textId="77777777" w:rsidR="000D01B5" w:rsidRPr="00E22090" w:rsidRDefault="000D01B5" w:rsidP="000D01B5">
      <w:pPr>
        <w:spacing w:after="0" w:line="240" w:lineRule="auto"/>
        <w:rPr>
          <w:rFonts w:ascii="Arial" w:hAnsi="Arial" w:cs="Arial"/>
          <w:sz w:val="20"/>
          <w:szCs w:val="20"/>
        </w:rPr>
      </w:pPr>
    </w:p>
    <w:p w14:paraId="63F19330" w14:textId="77777777" w:rsidR="000D01B5" w:rsidRDefault="000D01B5" w:rsidP="000D01B5">
      <w:pPr>
        <w:spacing w:after="0" w:line="240" w:lineRule="auto"/>
        <w:rPr>
          <w:rFonts w:ascii="Arial" w:hAnsi="Arial" w:cs="Arial"/>
          <w:sz w:val="20"/>
          <w:szCs w:val="20"/>
        </w:rPr>
      </w:pPr>
    </w:p>
    <w:p w14:paraId="45A88A1B" w14:textId="77777777" w:rsidR="000D01B5" w:rsidRDefault="000D01B5" w:rsidP="000D01B5">
      <w:pPr>
        <w:spacing w:after="0" w:line="240" w:lineRule="auto"/>
        <w:rPr>
          <w:rFonts w:ascii="Arial" w:hAnsi="Arial" w:cs="Arial"/>
          <w:sz w:val="20"/>
          <w:szCs w:val="20"/>
        </w:rPr>
      </w:pPr>
    </w:p>
    <w:p w14:paraId="6DC6F656" w14:textId="77777777" w:rsidR="000D01B5" w:rsidRPr="00E22090" w:rsidRDefault="000D01B5" w:rsidP="000D01B5">
      <w:pPr>
        <w:spacing w:after="0" w:line="240" w:lineRule="auto"/>
        <w:rPr>
          <w:rFonts w:ascii="Arial" w:hAnsi="Arial" w:cs="Arial"/>
          <w:sz w:val="20"/>
          <w:szCs w:val="20"/>
        </w:rPr>
      </w:pPr>
    </w:p>
    <w:p w14:paraId="04E53ADB" w14:textId="77777777" w:rsidR="000D01B5" w:rsidRPr="00852133" w:rsidRDefault="000D01B5" w:rsidP="000D01B5">
      <w:pPr>
        <w:spacing w:after="0" w:line="240" w:lineRule="auto"/>
        <w:rPr>
          <w:rFonts w:ascii="Arial" w:hAnsi="Arial" w:cs="Arial"/>
        </w:rPr>
      </w:pPr>
    </w:p>
    <w:p w14:paraId="690F8F8A" w14:textId="77777777" w:rsidR="000D01B5" w:rsidRPr="00852133" w:rsidRDefault="000D01B5" w:rsidP="000D01B5">
      <w:pPr>
        <w:spacing w:after="0" w:line="240" w:lineRule="auto"/>
        <w:jc w:val="center"/>
        <w:rPr>
          <w:rFonts w:ascii="Arial" w:hAnsi="Arial" w:cs="Arial"/>
        </w:rPr>
      </w:pPr>
      <w:r w:rsidRPr="00852133">
        <w:rPr>
          <w:rFonts w:ascii="Arial" w:hAnsi="Arial" w:cs="Arial"/>
        </w:rPr>
        <w:t xml:space="preserve">SALVADOR DE JESUS ALEJANDRE MENDOZA </w:t>
      </w:r>
    </w:p>
    <w:p w14:paraId="150292E0" w14:textId="77777777" w:rsidR="000D01B5" w:rsidRPr="00852133" w:rsidRDefault="000D01B5" w:rsidP="000D01B5">
      <w:pPr>
        <w:spacing w:after="0" w:line="240" w:lineRule="auto"/>
        <w:jc w:val="center"/>
        <w:rPr>
          <w:rFonts w:ascii="Arial" w:hAnsi="Arial" w:cs="Arial"/>
          <w:b/>
          <w:bCs/>
        </w:rPr>
      </w:pPr>
      <w:r w:rsidRPr="00852133">
        <w:rPr>
          <w:rFonts w:ascii="Arial" w:hAnsi="Arial" w:cs="Arial"/>
          <w:b/>
          <w:bCs/>
        </w:rPr>
        <w:t>DIRECTOR GENERAL DEL COMUDE</w:t>
      </w:r>
    </w:p>
    <w:p w14:paraId="77C054B8" w14:textId="77777777" w:rsidR="000D01B5" w:rsidRDefault="000D01B5" w:rsidP="000D01B5">
      <w:pPr>
        <w:spacing w:after="0" w:line="240" w:lineRule="auto"/>
        <w:jc w:val="center"/>
        <w:rPr>
          <w:rFonts w:ascii="Calibri" w:eastAsia="Times New Roman" w:hAnsi="Calibri" w:cs="Times New Roman"/>
          <w:b/>
          <w:kern w:val="0"/>
          <w:sz w:val="28"/>
          <w:szCs w:val="28"/>
          <w:lang w:eastAsia="es-MX"/>
          <w14:ligatures w14:val="none"/>
        </w:rPr>
      </w:pPr>
    </w:p>
    <w:p w14:paraId="3E0A4473" w14:textId="77777777" w:rsidR="000D01B5" w:rsidRDefault="000D01B5"/>
    <w:sectPr w:rsidR="000D01B5" w:rsidSect="000D01B5">
      <w:headerReference w:type="default" r:id="rId8"/>
      <w:footerReference w:type="default" r:id="rId9"/>
      <w:pgSz w:w="12240" w:h="15840"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5AD5D" w14:textId="77777777" w:rsidR="00077925" w:rsidRDefault="00077925">
      <w:pPr>
        <w:spacing w:after="0" w:line="240" w:lineRule="auto"/>
      </w:pPr>
      <w:r>
        <w:separator/>
      </w:r>
    </w:p>
  </w:endnote>
  <w:endnote w:type="continuationSeparator" w:id="0">
    <w:p w14:paraId="5EB02A57" w14:textId="77777777" w:rsidR="00077925" w:rsidRDefault="00077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eelawadee UI">
    <w:panose1 w:val="020B0502040204020203"/>
    <w:charset w:val="00"/>
    <w:family w:val="swiss"/>
    <w:pitch w:val="variable"/>
    <w:sig w:usb0="A3000003" w:usb1="00000000" w:usb2="00010000" w:usb3="00000000" w:csb0="00010101" w:csb1="00000000"/>
  </w:font>
  <w:font w:name="Core Rhino 65 Bold">
    <w:altName w:val="Calibri"/>
    <w:panose1 w:val="00000000000000000000"/>
    <w:charset w:val="00"/>
    <w:family w:val="modern"/>
    <w:notTrueType/>
    <w:pitch w:val="variable"/>
    <w:sig w:usb0="A000026F" w:usb1="500078FB" w:usb2="00000000" w:usb3="00000000" w:csb0="00000097" w:csb1="00000000"/>
  </w:font>
  <w:font w:name="Core Rhino 45 Regular">
    <w:altName w:val="Calibri"/>
    <w:panose1 w:val="00000000000000000000"/>
    <w:charset w:val="00"/>
    <w:family w:val="modern"/>
    <w:notTrueType/>
    <w:pitch w:val="variable"/>
    <w:sig w:usb0="A000026F" w:usb1="500078FB" w:usb2="00000000" w:usb3="00000000" w:csb0="00000097" w:csb1="00000000"/>
  </w:font>
  <w:font w:name="Foco Black">
    <w:panose1 w:val="020B0A04050202020203"/>
    <w:charset w:val="00"/>
    <w:family w:val="swiss"/>
    <w:notTrueType/>
    <w:pitch w:val="variable"/>
    <w:sig w:usb0="A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8EA2D" w14:textId="77777777" w:rsidR="000D01B5" w:rsidRPr="00E22090" w:rsidRDefault="000D01B5">
    <w:pPr>
      <w:pStyle w:val="Piedepgina"/>
    </w:pPr>
    <w:r w:rsidRPr="00E22090">
      <w:rPr>
        <w:noProof/>
      </w:rPr>
      <w:drawing>
        <wp:anchor distT="0" distB="0" distL="114300" distR="114300" simplePos="0" relativeHeight="251656704" behindDoc="1" locked="0" layoutInCell="1" allowOverlap="1" wp14:anchorId="3BA077C1" wp14:editId="1484FE80">
          <wp:simplePos x="0" y="0"/>
          <wp:positionH relativeFrom="page">
            <wp:posOffset>-142240</wp:posOffset>
          </wp:positionH>
          <wp:positionV relativeFrom="paragraph">
            <wp:posOffset>-144780</wp:posOffset>
          </wp:positionV>
          <wp:extent cx="8474850" cy="772750"/>
          <wp:effectExtent l="0" t="0" r="0" b="8890"/>
          <wp:wrapNone/>
          <wp:docPr id="3703173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4850" cy="77275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F1168" w14:textId="77777777" w:rsidR="00077925" w:rsidRDefault="00077925">
      <w:pPr>
        <w:spacing w:after="0" w:line="240" w:lineRule="auto"/>
      </w:pPr>
      <w:r>
        <w:separator/>
      </w:r>
    </w:p>
  </w:footnote>
  <w:footnote w:type="continuationSeparator" w:id="0">
    <w:p w14:paraId="2BC95EE3" w14:textId="77777777" w:rsidR="00077925" w:rsidRDefault="000779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ECCA4" w14:textId="0DE8E8A4" w:rsidR="000D01B5" w:rsidRPr="0027083A" w:rsidRDefault="0027083A" w:rsidP="0027083A">
    <w:pPr>
      <w:tabs>
        <w:tab w:val="center" w:pos="4419"/>
        <w:tab w:val="right" w:pos="8838"/>
      </w:tabs>
      <w:spacing w:after="0"/>
      <w:rPr>
        <w:rFonts w:ascii="Core Rhino 65 Bold" w:hAnsi="Core Rhino 65 Bold" w:cs="Arial"/>
        <w:color w:val="808080"/>
        <w:sz w:val="24"/>
        <w:szCs w:val="24"/>
      </w:rPr>
    </w:pPr>
    <w:r>
      <w:rPr>
        <w:rFonts w:ascii="Core Rhino 65 Bold" w:hAnsi="Core Rhino 65 Bold" w:cs="Arial"/>
        <w:noProof/>
        <w:color w:val="808080"/>
        <w:sz w:val="24"/>
        <w:szCs w:val="24"/>
      </w:rPr>
      <w:drawing>
        <wp:anchor distT="0" distB="0" distL="114300" distR="114300" simplePos="0" relativeHeight="251658752" behindDoc="1" locked="0" layoutInCell="1" allowOverlap="1" wp14:anchorId="7235C5EA" wp14:editId="4890ECEF">
          <wp:simplePos x="0" y="0"/>
          <wp:positionH relativeFrom="page">
            <wp:posOffset>6386267</wp:posOffset>
          </wp:positionH>
          <wp:positionV relativeFrom="paragraph">
            <wp:posOffset>-402590</wp:posOffset>
          </wp:positionV>
          <wp:extent cx="1351208" cy="885825"/>
          <wp:effectExtent l="0" t="0" r="1905" b="0"/>
          <wp:wrapNone/>
          <wp:docPr id="115952455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736" cy="886826"/>
                  </a:xfrm>
                  <a:prstGeom prst="rect">
                    <a:avLst/>
                  </a:prstGeom>
                  <a:noFill/>
                </pic:spPr>
              </pic:pic>
            </a:graphicData>
          </a:graphic>
          <wp14:sizeRelH relativeFrom="page">
            <wp14:pctWidth>0</wp14:pctWidth>
          </wp14:sizeRelH>
          <wp14:sizeRelV relativeFrom="page">
            <wp14:pctHeight>0</wp14:pctHeight>
          </wp14:sizeRelV>
        </wp:anchor>
      </w:drawing>
    </w:r>
    <w:r w:rsidRPr="00522C2D">
      <w:rPr>
        <w:rFonts w:ascii="Core Rhino 65 Bold" w:hAnsi="Core Rhino 65 Bold" w:cs="Arial"/>
        <w:noProof/>
        <w:color w:val="808080"/>
        <w:sz w:val="24"/>
        <w:szCs w:val="24"/>
      </w:rPr>
      <w:drawing>
        <wp:anchor distT="0" distB="0" distL="114300" distR="114300" simplePos="0" relativeHeight="251657728" behindDoc="0" locked="0" layoutInCell="1" allowOverlap="1" wp14:anchorId="745E49F4" wp14:editId="1873CF35">
          <wp:simplePos x="0" y="0"/>
          <wp:positionH relativeFrom="column">
            <wp:posOffset>-828675</wp:posOffset>
          </wp:positionH>
          <wp:positionV relativeFrom="paragraph">
            <wp:posOffset>-286385</wp:posOffset>
          </wp:positionV>
          <wp:extent cx="1621790" cy="670560"/>
          <wp:effectExtent l="0" t="0" r="0" b="0"/>
          <wp:wrapNone/>
          <wp:docPr id="1342832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1790" cy="670560"/>
                  </a:xfrm>
                  <a:prstGeom prst="rect">
                    <a:avLst/>
                  </a:prstGeom>
                  <a:noFill/>
                </pic:spPr>
              </pic:pic>
            </a:graphicData>
          </a:graphic>
          <wp14:sizeRelH relativeFrom="page">
            <wp14:pctWidth>0</wp14:pctWidth>
          </wp14:sizeRelH>
          <wp14:sizeRelV relativeFrom="page">
            <wp14:pctHeight>0</wp14:pctHeight>
          </wp14:sizeRelV>
        </wp:anchor>
      </w:drawing>
    </w:r>
    <w:r w:rsidR="000D01B5" w:rsidRPr="00522C2D">
      <w:rPr>
        <w:rFonts w:ascii="Core Rhino 65 Bold" w:hAnsi="Core Rhino 65 Bold" w:cs="Arial"/>
        <w:color w:val="808080"/>
        <w:sz w:val="24"/>
        <w:szCs w:val="24"/>
      </w:rPr>
      <w:tab/>
    </w:r>
    <w:r w:rsidR="000D01B5" w:rsidRPr="00522C2D">
      <w:t>Consejo Municipal del Deporte de Tlajomulco</w:t>
    </w:r>
  </w:p>
  <w:p w14:paraId="1D0D84B3" w14:textId="77777777" w:rsidR="000D01B5" w:rsidRPr="00522C2D" w:rsidRDefault="000D01B5" w:rsidP="0027083A">
    <w:pPr>
      <w:pStyle w:val="Sinespaciado"/>
      <w:jc w:val="center"/>
      <w:rPr>
        <w:rFonts w:ascii="Core Rhino 45 Regular" w:hAnsi="Core Rhino 45 Regular"/>
        <w:sz w:val="20"/>
        <w:szCs w:val="20"/>
      </w:rPr>
    </w:pPr>
    <w:r w:rsidRPr="00522C2D">
      <w:rPr>
        <w:rFonts w:ascii="Core Rhino 45 Regular" w:hAnsi="Core Rhino 45 Regular"/>
        <w:sz w:val="20"/>
        <w:szCs w:val="20"/>
      </w:rPr>
      <w:t>Gobierno Municipal de Tlajomulco de Zúñiga 2024-2027</w:t>
    </w:r>
  </w:p>
  <w:p w14:paraId="2AA887B1" w14:textId="06051682" w:rsidR="000D01B5" w:rsidRPr="00522C2D" w:rsidRDefault="000D01B5" w:rsidP="0027083A">
    <w:pPr>
      <w:pStyle w:val="Sinespaciado"/>
      <w:jc w:val="center"/>
      <w:rPr>
        <w:rFonts w:ascii="Foco Black" w:eastAsia="Times New Roman" w:hAnsi="Foco Black"/>
        <w:b/>
        <w:shd w:val="clear" w:color="auto" w:fill="FFFFFF"/>
      </w:rPr>
    </w:pPr>
    <w:r w:rsidRPr="00522C2D">
      <w:rPr>
        <w:rFonts w:ascii="Foco Black" w:hAnsi="Foco Black"/>
        <w:b/>
        <w:color w:val="F79646"/>
      </w:rPr>
      <w:t>LICITACIÓN SIN CONCURRENCIA DEL COMITÉ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C7A23"/>
    <w:multiLevelType w:val="multilevel"/>
    <w:tmpl w:val="C178A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A348C3"/>
    <w:multiLevelType w:val="multilevel"/>
    <w:tmpl w:val="4DA8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8B6B15"/>
    <w:multiLevelType w:val="multilevel"/>
    <w:tmpl w:val="8852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706F10"/>
    <w:multiLevelType w:val="hybridMultilevel"/>
    <w:tmpl w:val="B9380A4E"/>
    <w:lvl w:ilvl="0" w:tplc="D8DC13E6">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A6761AB"/>
    <w:multiLevelType w:val="hybridMultilevel"/>
    <w:tmpl w:val="ECF88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1FA7172"/>
    <w:multiLevelType w:val="multilevel"/>
    <w:tmpl w:val="F910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8777655">
    <w:abstractNumId w:val="3"/>
  </w:num>
  <w:num w:numId="2" w16cid:durableId="1508902054">
    <w:abstractNumId w:val="1"/>
  </w:num>
  <w:num w:numId="3" w16cid:durableId="387531698">
    <w:abstractNumId w:val="0"/>
  </w:num>
  <w:num w:numId="4" w16cid:durableId="1226337389">
    <w:abstractNumId w:val="2"/>
  </w:num>
  <w:num w:numId="5" w16cid:durableId="857231838">
    <w:abstractNumId w:val="5"/>
  </w:num>
  <w:num w:numId="6" w16cid:durableId="803006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1B5"/>
    <w:rsid w:val="00077925"/>
    <w:rsid w:val="000C4B3E"/>
    <w:rsid w:val="000D01B5"/>
    <w:rsid w:val="0027083A"/>
    <w:rsid w:val="00315ACF"/>
    <w:rsid w:val="00697615"/>
    <w:rsid w:val="006C2119"/>
    <w:rsid w:val="00A425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E935E"/>
  <w15:chartTrackingRefBased/>
  <w15:docId w15:val="{F767786F-1D4C-4904-BD4A-53D1D4987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1B5"/>
    <w:pPr>
      <w:spacing w:line="259" w:lineRule="auto"/>
    </w:pPr>
    <w:rPr>
      <w:sz w:val="22"/>
      <w:szCs w:val="22"/>
      <w:lang w:val="es-MX"/>
    </w:rPr>
  </w:style>
  <w:style w:type="paragraph" w:styleId="Ttulo1">
    <w:name w:val="heading 1"/>
    <w:basedOn w:val="Normal"/>
    <w:next w:val="Normal"/>
    <w:link w:val="Ttulo1Car"/>
    <w:uiPriority w:val="9"/>
    <w:qFormat/>
    <w:rsid w:val="000D01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0D01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0D01B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0D01B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D01B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D01B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D01B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D01B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D01B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D01B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0D01B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0D01B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0D01B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D01B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D01B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D01B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D01B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D01B5"/>
    <w:rPr>
      <w:rFonts w:eastAsiaTheme="majorEastAsia" w:cstheme="majorBidi"/>
      <w:color w:val="272727" w:themeColor="text1" w:themeTint="D8"/>
    </w:rPr>
  </w:style>
  <w:style w:type="paragraph" w:styleId="Ttulo">
    <w:name w:val="Title"/>
    <w:basedOn w:val="Normal"/>
    <w:next w:val="Normal"/>
    <w:link w:val="TtuloCar"/>
    <w:uiPriority w:val="10"/>
    <w:qFormat/>
    <w:rsid w:val="000D01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D01B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D01B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D01B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D01B5"/>
    <w:pPr>
      <w:spacing w:before="160"/>
      <w:jc w:val="center"/>
    </w:pPr>
    <w:rPr>
      <w:i/>
      <w:iCs/>
      <w:color w:val="404040" w:themeColor="text1" w:themeTint="BF"/>
    </w:rPr>
  </w:style>
  <w:style w:type="character" w:customStyle="1" w:styleId="CitaCar">
    <w:name w:val="Cita Car"/>
    <w:basedOn w:val="Fuentedeprrafopredeter"/>
    <w:link w:val="Cita"/>
    <w:uiPriority w:val="29"/>
    <w:rsid w:val="000D01B5"/>
    <w:rPr>
      <w:i/>
      <w:iCs/>
      <w:color w:val="404040" w:themeColor="text1" w:themeTint="BF"/>
    </w:rPr>
  </w:style>
  <w:style w:type="paragraph" w:styleId="Prrafodelista">
    <w:name w:val="List Paragraph"/>
    <w:aliases w:val="Listas,lp1,List Paragraph1,Bullet List,FooterText,numbered,Paragraphe de liste1,Bulletr List Paragraph,列出段落,列出段落1,Cuadrícula clara - Énfasis 31,MINUTAS,Num Bullet 1,Bullet Number,lp11,List Paragraph11,Bullet 1"/>
    <w:basedOn w:val="Normal"/>
    <w:link w:val="PrrafodelistaCar"/>
    <w:uiPriority w:val="34"/>
    <w:qFormat/>
    <w:rsid w:val="000D01B5"/>
    <w:pPr>
      <w:ind w:left="720"/>
      <w:contextualSpacing/>
    </w:pPr>
  </w:style>
  <w:style w:type="character" w:styleId="nfasisintenso">
    <w:name w:val="Intense Emphasis"/>
    <w:basedOn w:val="Fuentedeprrafopredeter"/>
    <w:uiPriority w:val="21"/>
    <w:qFormat/>
    <w:rsid w:val="000D01B5"/>
    <w:rPr>
      <w:i/>
      <w:iCs/>
      <w:color w:val="2F5496" w:themeColor="accent1" w:themeShade="BF"/>
    </w:rPr>
  </w:style>
  <w:style w:type="paragraph" w:styleId="Citadestacada">
    <w:name w:val="Intense Quote"/>
    <w:basedOn w:val="Normal"/>
    <w:next w:val="Normal"/>
    <w:link w:val="CitadestacadaCar"/>
    <w:uiPriority w:val="30"/>
    <w:qFormat/>
    <w:rsid w:val="000D01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D01B5"/>
    <w:rPr>
      <w:i/>
      <w:iCs/>
      <w:color w:val="2F5496" w:themeColor="accent1" w:themeShade="BF"/>
    </w:rPr>
  </w:style>
  <w:style w:type="character" w:styleId="Referenciaintensa">
    <w:name w:val="Intense Reference"/>
    <w:basedOn w:val="Fuentedeprrafopredeter"/>
    <w:uiPriority w:val="32"/>
    <w:qFormat/>
    <w:rsid w:val="000D01B5"/>
    <w:rPr>
      <w:b/>
      <w:bCs/>
      <w:smallCaps/>
      <w:color w:val="2F5496" w:themeColor="accent1" w:themeShade="BF"/>
      <w:spacing w:val="5"/>
    </w:rPr>
  </w:style>
  <w:style w:type="paragraph" w:styleId="Piedepgina">
    <w:name w:val="footer"/>
    <w:basedOn w:val="Normal"/>
    <w:link w:val="PiedepginaCar"/>
    <w:uiPriority w:val="99"/>
    <w:unhideWhenUsed/>
    <w:rsid w:val="000D01B5"/>
    <w:pPr>
      <w:tabs>
        <w:tab w:val="center" w:pos="4419"/>
        <w:tab w:val="right" w:pos="8838"/>
      </w:tabs>
      <w:spacing w:after="0" w:line="240" w:lineRule="auto"/>
    </w:pPr>
    <w:rPr>
      <w:rFonts w:eastAsia="Times New Roman"/>
      <w:kern w:val="0"/>
      <w:lang w:eastAsia="es-MX"/>
      <w14:ligatures w14:val="none"/>
    </w:rPr>
  </w:style>
  <w:style w:type="character" w:customStyle="1" w:styleId="PiedepginaCar">
    <w:name w:val="Pie de página Car"/>
    <w:basedOn w:val="Fuentedeprrafopredeter"/>
    <w:link w:val="Piedepgina"/>
    <w:uiPriority w:val="99"/>
    <w:rsid w:val="000D01B5"/>
    <w:rPr>
      <w:rFonts w:eastAsia="Times New Roman"/>
      <w:kern w:val="0"/>
      <w:sz w:val="22"/>
      <w:szCs w:val="22"/>
      <w:lang w:val="es-MX" w:eastAsia="es-MX"/>
      <w14:ligatures w14:val="none"/>
    </w:rPr>
  </w:style>
  <w:style w:type="table" w:customStyle="1" w:styleId="Tablaconcuadrcula1">
    <w:name w:val="Tabla con cuadrícula1"/>
    <w:basedOn w:val="Tablanormal"/>
    <w:next w:val="Tablaconcuadrcula"/>
    <w:uiPriority w:val="39"/>
    <w:rsid w:val="000D01B5"/>
    <w:pPr>
      <w:spacing w:after="0" w:line="240" w:lineRule="auto"/>
    </w:pPr>
    <w:rPr>
      <w:kern w:val="0"/>
      <w:sz w:val="22"/>
      <w:szCs w:val="22"/>
      <w:lang w:val="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as Car,lp1 Car,List Paragraph1 Car,Bullet List Car,FooterText Car,numbered Car,Paragraphe de liste1 Car,Bulletr List Paragraph Car,列出段落 Car,列出段落1 Car,Cuadrícula clara - Énfasis 31 Car,MINUTAS Car,Num Bullet 1 Car,lp11 Car"/>
    <w:link w:val="Prrafodelista"/>
    <w:uiPriority w:val="34"/>
    <w:locked/>
    <w:rsid w:val="000D01B5"/>
  </w:style>
  <w:style w:type="table" w:styleId="Tablaconcuadrcula">
    <w:name w:val="Table Grid"/>
    <w:basedOn w:val="Tablanormal"/>
    <w:uiPriority w:val="39"/>
    <w:rsid w:val="000D0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0D01B5"/>
    <w:pPr>
      <w:spacing w:after="0" w:line="240" w:lineRule="auto"/>
    </w:pPr>
    <w:rPr>
      <w:rFonts w:eastAsiaTheme="minorEastAsia"/>
      <w:kern w:val="0"/>
      <w:sz w:val="22"/>
      <w:szCs w:val="22"/>
      <w:lang w:val="es-MX" w:eastAsia="es-MX"/>
      <w14:ligatures w14:val="none"/>
    </w:rPr>
  </w:style>
  <w:style w:type="paragraph" w:styleId="NormalWeb">
    <w:name w:val="Normal (Web)"/>
    <w:basedOn w:val="Normal"/>
    <w:uiPriority w:val="99"/>
    <w:unhideWhenUsed/>
    <w:rsid w:val="000D01B5"/>
    <w:rPr>
      <w:rFonts w:ascii="Times New Roman" w:hAnsi="Times New Roman" w:cs="Times New Roman"/>
      <w:kern w:val="0"/>
      <w:sz w:val="24"/>
      <w:szCs w:val="24"/>
      <w14:ligatures w14:val="none"/>
    </w:rPr>
  </w:style>
  <w:style w:type="paragraph" w:styleId="Encabezado">
    <w:name w:val="header"/>
    <w:basedOn w:val="Normal"/>
    <w:link w:val="EncabezadoCar"/>
    <w:uiPriority w:val="99"/>
    <w:unhideWhenUsed/>
    <w:rsid w:val="0027083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7083A"/>
    <w:rPr>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47588-AD4A-49DA-B5C5-92CDF3395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6</Pages>
  <Words>1936</Words>
  <Characters>10649</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Jesus Alejandre</dc:creator>
  <cp:keywords/>
  <dc:description/>
  <cp:lastModifiedBy>Comude Tlajomulco</cp:lastModifiedBy>
  <cp:revision>2</cp:revision>
  <cp:lastPrinted>2026-07-29T15:50:00Z</cp:lastPrinted>
  <dcterms:created xsi:type="dcterms:W3CDTF">2026-07-28T16:59:00Z</dcterms:created>
  <dcterms:modified xsi:type="dcterms:W3CDTF">2026-07-29T15:57:00Z</dcterms:modified>
</cp:coreProperties>
</file>